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99B" w:rsidRDefault="001B799B" w:rsidP="00961ADD">
      <w:pPr>
        <w:pStyle w:val="En-tte"/>
        <w:tabs>
          <w:tab w:val="clear" w:pos="9072"/>
        </w:tabs>
        <w:ind w:left="567" w:right="-425"/>
      </w:pPr>
      <w:r>
        <w:rPr>
          <w:noProof/>
          <w:lang w:eastAsia="fr-FR"/>
        </w:rPr>
        <w:drawing>
          <wp:inline distT="0" distB="0" distL="0" distR="0" wp14:anchorId="7563B71F" wp14:editId="0D752078">
            <wp:extent cx="1177399" cy="847725"/>
            <wp:effectExtent l="0" t="0" r="381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m.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7054" cy="854677"/>
                    </a:xfrm>
                    <a:prstGeom prst="rect">
                      <a:avLst/>
                    </a:prstGeom>
                  </pic:spPr>
                </pic:pic>
              </a:graphicData>
            </a:graphic>
          </wp:inline>
        </w:drawing>
      </w:r>
      <w:r>
        <w:t xml:space="preserve">      </w:t>
      </w:r>
      <w:r w:rsidRPr="00583B4E">
        <w:rPr>
          <w:rFonts w:ascii="Times New Roman" w:hAnsi="Times New Roman" w:cs="Times New Roman"/>
          <w:noProof/>
          <w:sz w:val="24"/>
          <w:szCs w:val="24"/>
          <w:lang w:eastAsia="fr-FR"/>
        </w:rPr>
        <w:drawing>
          <wp:inline distT="0" distB="0" distL="0" distR="0" wp14:anchorId="616B46FA" wp14:editId="6B8EC52D">
            <wp:extent cx="1039108" cy="704850"/>
            <wp:effectExtent l="0" t="0" r="889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rar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1234" cy="706292"/>
                    </a:xfrm>
                    <a:prstGeom prst="rect">
                      <a:avLst/>
                    </a:prstGeom>
                  </pic:spPr>
                </pic:pic>
              </a:graphicData>
            </a:graphic>
          </wp:inline>
        </w:drawing>
      </w:r>
      <w:r w:rsidR="00174077">
        <w:t xml:space="preserve"> </w:t>
      </w:r>
      <w:r>
        <w:t xml:space="preserve"> </w:t>
      </w:r>
      <w:r w:rsidR="006872D7">
        <w:t xml:space="preserve"> </w:t>
      </w:r>
      <w:r w:rsidR="00A00386">
        <w:rPr>
          <w:noProof/>
          <w:lang w:eastAsia="fr-FR"/>
        </w:rPr>
        <w:drawing>
          <wp:inline distT="0" distB="0" distL="0" distR="0" wp14:anchorId="6CD304D9" wp14:editId="72EC4BF7">
            <wp:extent cx="1114425" cy="326390"/>
            <wp:effectExtent l="0" t="0" r="9525" b="0"/>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4425" cy="326390"/>
                    </a:xfrm>
                    <a:prstGeom prst="rect">
                      <a:avLst/>
                    </a:prstGeom>
                  </pic:spPr>
                </pic:pic>
              </a:graphicData>
            </a:graphic>
          </wp:inline>
        </w:drawing>
      </w:r>
      <w:r w:rsidR="00251D86">
        <w:t xml:space="preserve">     </w:t>
      </w:r>
      <w:r w:rsidR="006872D7">
        <w:t xml:space="preserve"> </w:t>
      </w:r>
      <w:r w:rsidR="007E35D9">
        <w:t xml:space="preserve"> </w:t>
      </w:r>
      <w:r w:rsidR="007E35D9">
        <w:rPr>
          <w:noProof/>
          <w:lang w:eastAsia="fr-FR"/>
        </w:rPr>
        <w:drawing>
          <wp:inline distT="0" distB="0" distL="0" distR="0">
            <wp:extent cx="704850" cy="7048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nr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5185" cy="705185"/>
                    </a:xfrm>
                    <a:prstGeom prst="rect">
                      <a:avLst/>
                    </a:prstGeom>
                  </pic:spPr>
                </pic:pic>
              </a:graphicData>
            </a:graphic>
          </wp:inline>
        </w:drawing>
      </w:r>
      <w:r w:rsidR="00251D86">
        <w:t xml:space="preserve"> </w:t>
      </w:r>
      <w:r w:rsidR="006872D7">
        <w:t xml:space="preserve">    </w:t>
      </w:r>
      <w:r>
        <w:rPr>
          <w:noProof/>
          <w:lang w:eastAsia="fr-FR"/>
        </w:rPr>
        <w:drawing>
          <wp:inline distT="0" distB="0" distL="0" distR="0" wp14:anchorId="6271A086" wp14:editId="3C281B8F">
            <wp:extent cx="1209675" cy="54193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é de lyo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2780" cy="543326"/>
                    </a:xfrm>
                    <a:prstGeom prst="rect">
                      <a:avLst/>
                    </a:prstGeom>
                  </pic:spPr>
                </pic:pic>
              </a:graphicData>
            </a:graphic>
          </wp:inline>
        </w:drawing>
      </w:r>
      <w:r w:rsidR="00251D86">
        <w:t xml:space="preserve">    </w:t>
      </w:r>
    </w:p>
    <w:p w:rsidR="001B799B" w:rsidRDefault="006872D7" w:rsidP="001B799B">
      <w:pPr>
        <w:pStyle w:val="En-tte"/>
      </w:pPr>
      <w:r>
        <w:t xml:space="preserve"> </w:t>
      </w:r>
    </w:p>
    <w:p w:rsidR="001B799B" w:rsidRDefault="001B799B" w:rsidP="001B799B">
      <w:pPr>
        <w:spacing w:after="0" w:line="240" w:lineRule="auto"/>
        <w:jc w:val="center"/>
        <w:rPr>
          <w:rFonts w:ascii="Times New Roman" w:hAnsi="Times New Roman" w:cs="Times New Roman"/>
          <w:b/>
          <w:sz w:val="20"/>
          <w:szCs w:val="20"/>
        </w:rPr>
      </w:pPr>
    </w:p>
    <w:p w:rsidR="009F47EC" w:rsidRDefault="009F47EC" w:rsidP="001428C2">
      <w:pPr>
        <w:spacing w:after="0"/>
        <w:jc w:val="center"/>
        <w:rPr>
          <w:rFonts w:ascii="Times New Roman" w:eastAsia="Times New Roman" w:hAnsi="Times New Roman" w:cs="Times New Roman"/>
          <w:b/>
          <w:bCs/>
          <w:sz w:val="28"/>
          <w:szCs w:val="28"/>
        </w:rPr>
      </w:pPr>
    </w:p>
    <w:p w:rsidR="00961ADD" w:rsidRDefault="00961ADD" w:rsidP="001428C2">
      <w:pPr>
        <w:spacing w:after="0"/>
        <w:jc w:val="center"/>
        <w:rPr>
          <w:rFonts w:ascii="Times New Roman" w:eastAsia="Times New Roman" w:hAnsi="Times New Roman" w:cs="Times New Roman"/>
          <w:b/>
          <w:bCs/>
          <w:sz w:val="28"/>
          <w:szCs w:val="28"/>
        </w:rPr>
      </w:pPr>
    </w:p>
    <w:p w:rsidR="001428C2" w:rsidRPr="009F47EC" w:rsidRDefault="001428C2" w:rsidP="001428C2">
      <w:pPr>
        <w:spacing w:after="0"/>
        <w:jc w:val="center"/>
        <w:rPr>
          <w:rFonts w:ascii="Times New Roman" w:eastAsia="Times New Roman" w:hAnsi="Times New Roman" w:cs="Times New Roman"/>
          <w:b/>
          <w:bCs/>
          <w:sz w:val="28"/>
          <w:szCs w:val="28"/>
        </w:rPr>
      </w:pPr>
      <w:r w:rsidRPr="009F47EC">
        <w:rPr>
          <w:rFonts w:ascii="Times New Roman" w:eastAsia="Times New Roman" w:hAnsi="Times New Roman" w:cs="Times New Roman"/>
          <w:b/>
          <w:bCs/>
          <w:sz w:val="28"/>
          <w:szCs w:val="28"/>
        </w:rPr>
        <w:t>« Approches archéologiques et archéométriques des céramiques »</w:t>
      </w:r>
    </w:p>
    <w:p w:rsidR="00A84338" w:rsidRPr="009F47EC" w:rsidRDefault="00A84338" w:rsidP="001428C2">
      <w:pPr>
        <w:spacing w:after="0"/>
        <w:jc w:val="center"/>
        <w:rPr>
          <w:rFonts w:ascii="Times New Roman" w:eastAsia="Times New Roman" w:hAnsi="Times New Roman" w:cs="Times New Roman"/>
          <w:b/>
          <w:bCs/>
          <w:sz w:val="28"/>
          <w:szCs w:val="28"/>
        </w:rPr>
      </w:pPr>
      <w:r w:rsidRPr="009F47EC">
        <w:rPr>
          <w:rFonts w:ascii="Times New Roman" w:eastAsia="Times New Roman" w:hAnsi="Times New Roman" w:cs="Times New Roman"/>
          <w:b/>
          <w:bCs/>
          <w:sz w:val="28"/>
          <w:szCs w:val="28"/>
        </w:rPr>
        <w:t>Monde Byzantin et Moyen-Orient médiéval</w:t>
      </w:r>
    </w:p>
    <w:p w:rsidR="001428C2" w:rsidRPr="009F47EC" w:rsidRDefault="001428C2" w:rsidP="001428C2">
      <w:pPr>
        <w:spacing w:after="0"/>
        <w:jc w:val="center"/>
        <w:rPr>
          <w:rFonts w:ascii="Times New Roman" w:eastAsia="Times New Roman" w:hAnsi="Times New Roman" w:cs="Times New Roman"/>
          <w:b/>
          <w:bCs/>
          <w:sz w:val="24"/>
          <w:szCs w:val="24"/>
        </w:rPr>
      </w:pPr>
    </w:p>
    <w:p w:rsidR="00251D86" w:rsidRPr="009F47EC" w:rsidRDefault="008777AC" w:rsidP="008777AC">
      <w:pPr>
        <w:spacing w:after="0"/>
        <w:jc w:val="center"/>
        <w:rPr>
          <w:rFonts w:ascii="Times New Roman" w:eastAsia="Times New Roman" w:hAnsi="Times New Roman" w:cs="Times New Roman"/>
          <w:b/>
          <w:bCs/>
          <w:sz w:val="24"/>
          <w:szCs w:val="24"/>
        </w:rPr>
      </w:pPr>
      <w:r w:rsidRPr="009F47EC">
        <w:rPr>
          <w:rFonts w:ascii="Times New Roman" w:eastAsia="Times New Roman" w:hAnsi="Times New Roman" w:cs="Times New Roman"/>
          <w:b/>
          <w:bCs/>
          <w:sz w:val="24"/>
          <w:szCs w:val="24"/>
        </w:rPr>
        <w:t>Action Nationale de Formation du CNRS</w:t>
      </w:r>
    </w:p>
    <w:p w:rsidR="008777AC" w:rsidRPr="009F47EC" w:rsidRDefault="008777AC" w:rsidP="008777AC">
      <w:pPr>
        <w:spacing w:after="0"/>
        <w:jc w:val="center"/>
        <w:rPr>
          <w:rFonts w:ascii="Times New Roman" w:eastAsia="Times New Roman" w:hAnsi="Times New Roman" w:cs="Times New Roman"/>
          <w:b/>
          <w:bCs/>
          <w:sz w:val="24"/>
          <w:szCs w:val="24"/>
        </w:rPr>
      </w:pPr>
      <w:r w:rsidRPr="009F47EC">
        <w:rPr>
          <w:rFonts w:ascii="Times New Roman" w:eastAsia="Times New Roman" w:hAnsi="Times New Roman" w:cs="Times New Roman"/>
          <w:b/>
          <w:bCs/>
          <w:sz w:val="24"/>
          <w:szCs w:val="24"/>
        </w:rPr>
        <w:t xml:space="preserve">Réseau CAI-RN </w:t>
      </w:r>
      <w:r w:rsidR="00A00386" w:rsidRPr="009F47EC">
        <w:rPr>
          <w:rFonts w:ascii="Times New Roman" w:eastAsia="Times New Roman" w:hAnsi="Times New Roman" w:cs="Times New Roman"/>
          <w:b/>
          <w:bCs/>
          <w:sz w:val="24"/>
          <w:szCs w:val="24"/>
        </w:rPr>
        <w:t xml:space="preserve"> -</w:t>
      </w:r>
      <w:r w:rsidRPr="009F47EC">
        <w:rPr>
          <w:rFonts w:ascii="Times New Roman" w:eastAsia="Times New Roman" w:hAnsi="Times New Roman" w:cs="Times New Roman"/>
          <w:b/>
          <w:bCs/>
          <w:sz w:val="24"/>
          <w:szCs w:val="24"/>
        </w:rPr>
        <w:t xml:space="preserve"> Missio</w:t>
      </w:r>
      <w:r w:rsidR="00F17042" w:rsidRPr="009F47EC">
        <w:rPr>
          <w:rFonts w:ascii="Times New Roman" w:eastAsia="Times New Roman" w:hAnsi="Times New Roman" w:cs="Times New Roman"/>
          <w:b/>
          <w:bCs/>
          <w:sz w:val="24"/>
          <w:szCs w:val="24"/>
        </w:rPr>
        <w:t>n pour l’I</w:t>
      </w:r>
      <w:r w:rsidRPr="009F47EC">
        <w:rPr>
          <w:rFonts w:ascii="Times New Roman" w:eastAsia="Times New Roman" w:hAnsi="Times New Roman" w:cs="Times New Roman"/>
          <w:b/>
          <w:bCs/>
          <w:sz w:val="24"/>
          <w:szCs w:val="24"/>
        </w:rPr>
        <w:t xml:space="preserve">nterdisciplinarité </w:t>
      </w:r>
    </w:p>
    <w:p w:rsidR="008777AC" w:rsidRPr="009F47EC" w:rsidRDefault="008777AC" w:rsidP="008777AC">
      <w:pPr>
        <w:spacing w:after="0"/>
        <w:jc w:val="center"/>
        <w:rPr>
          <w:rFonts w:ascii="Times New Roman" w:eastAsia="Times New Roman" w:hAnsi="Times New Roman" w:cs="Times New Roman"/>
          <w:b/>
          <w:bCs/>
          <w:sz w:val="24"/>
          <w:szCs w:val="24"/>
        </w:rPr>
      </w:pPr>
    </w:p>
    <w:p w:rsidR="001428C2" w:rsidRPr="009F47EC" w:rsidRDefault="009811FC" w:rsidP="001428C2">
      <w:pPr>
        <w:spacing w:after="0"/>
        <w:jc w:val="center"/>
        <w:rPr>
          <w:rFonts w:ascii="Times New Roman" w:eastAsia="Times New Roman" w:hAnsi="Times New Roman" w:cs="Times New Roman"/>
          <w:b/>
          <w:bCs/>
          <w:sz w:val="24"/>
          <w:szCs w:val="24"/>
        </w:rPr>
      </w:pPr>
      <w:r w:rsidRPr="009F47EC">
        <w:rPr>
          <w:rFonts w:ascii="Times New Roman" w:eastAsia="Times New Roman" w:hAnsi="Times New Roman" w:cs="Times New Roman"/>
          <w:b/>
          <w:bCs/>
          <w:sz w:val="24"/>
          <w:szCs w:val="24"/>
        </w:rPr>
        <w:t xml:space="preserve">29 </w:t>
      </w:r>
      <w:r w:rsidR="00A84338" w:rsidRPr="009F47EC">
        <w:rPr>
          <w:rFonts w:ascii="Times New Roman" w:eastAsia="Times New Roman" w:hAnsi="Times New Roman" w:cs="Times New Roman"/>
          <w:b/>
          <w:bCs/>
          <w:sz w:val="24"/>
          <w:szCs w:val="24"/>
        </w:rPr>
        <w:t>Mai</w:t>
      </w:r>
      <w:r w:rsidRPr="009F47EC">
        <w:rPr>
          <w:rFonts w:ascii="Times New Roman" w:eastAsia="Times New Roman" w:hAnsi="Times New Roman" w:cs="Times New Roman"/>
          <w:b/>
          <w:bCs/>
          <w:sz w:val="24"/>
          <w:szCs w:val="24"/>
        </w:rPr>
        <w:t xml:space="preserve"> </w:t>
      </w:r>
      <w:r w:rsidRPr="009F47EC">
        <w:rPr>
          <w:rFonts w:ascii="Times New Roman" w:hAnsi="Times New Roman" w:cs="Times New Roman"/>
          <w:b/>
          <w:sz w:val="24"/>
          <w:szCs w:val="24"/>
        </w:rPr>
        <w:t xml:space="preserve">– </w:t>
      </w:r>
      <w:r w:rsidRPr="009F47EC">
        <w:rPr>
          <w:rFonts w:ascii="Times New Roman" w:eastAsia="Times New Roman" w:hAnsi="Times New Roman" w:cs="Times New Roman"/>
          <w:b/>
          <w:bCs/>
          <w:sz w:val="24"/>
          <w:szCs w:val="24"/>
        </w:rPr>
        <w:t xml:space="preserve">2 </w:t>
      </w:r>
      <w:r w:rsidR="00A84338" w:rsidRPr="009F47EC">
        <w:rPr>
          <w:rFonts w:ascii="Times New Roman" w:eastAsia="Times New Roman" w:hAnsi="Times New Roman" w:cs="Times New Roman"/>
          <w:b/>
          <w:bCs/>
          <w:sz w:val="24"/>
          <w:szCs w:val="24"/>
        </w:rPr>
        <w:t>Juin 2017</w:t>
      </w:r>
    </w:p>
    <w:p w:rsidR="001B7470" w:rsidRPr="009F47EC" w:rsidRDefault="001B7470" w:rsidP="001428C2">
      <w:pPr>
        <w:spacing w:after="0"/>
        <w:jc w:val="center"/>
        <w:rPr>
          <w:rFonts w:ascii="Times New Roman" w:eastAsia="Times New Roman" w:hAnsi="Times New Roman" w:cs="Times New Roman"/>
          <w:b/>
          <w:bCs/>
          <w:sz w:val="24"/>
          <w:szCs w:val="24"/>
        </w:rPr>
      </w:pPr>
      <w:r w:rsidRPr="009F47EC">
        <w:rPr>
          <w:rFonts w:ascii="Times New Roman" w:eastAsia="Times New Roman" w:hAnsi="Times New Roman" w:cs="Times New Roman"/>
          <w:b/>
          <w:bCs/>
          <w:sz w:val="24"/>
          <w:szCs w:val="24"/>
        </w:rPr>
        <w:t>Maison de l'Orient et de la Méditerranée, 7 rue Raulin, 69007 Lyon</w:t>
      </w:r>
    </w:p>
    <w:p w:rsidR="001428C2" w:rsidRPr="009F47EC" w:rsidRDefault="001428C2" w:rsidP="001B799B">
      <w:pPr>
        <w:spacing w:after="0" w:line="240" w:lineRule="auto"/>
        <w:jc w:val="center"/>
        <w:rPr>
          <w:rFonts w:ascii="Times New Roman" w:hAnsi="Times New Roman" w:cs="Times New Roman"/>
          <w:b/>
          <w:sz w:val="24"/>
          <w:szCs w:val="24"/>
        </w:rPr>
      </w:pPr>
    </w:p>
    <w:p w:rsidR="009F47EC" w:rsidRPr="009F47EC" w:rsidRDefault="009F47EC" w:rsidP="009F47EC">
      <w:pPr>
        <w:rPr>
          <w:rFonts w:ascii="Times New Roman" w:hAnsi="Times New Roman" w:cs="Times New Roman"/>
          <w:color w:val="2E74B5"/>
          <w:sz w:val="24"/>
          <w:szCs w:val="24"/>
        </w:rPr>
      </w:pPr>
    </w:p>
    <w:p w:rsidR="009F47EC" w:rsidRPr="009F47EC" w:rsidRDefault="009F47EC" w:rsidP="009F47EC">
      <w:pPr>
        <w:rPr>
          <w:rFonts w:ascii="Times New Roman" w:hAnsi="Times New Roman" w:cs="Times New Roman"/>
          <w:color w:val="2E74B5"/>
          <w:sz w:val="24"/>
          <w:szCs w:val="24"/>
        </w:rPr>
      </w:pPr>
    </w:p>
    <w:p w:rsidR="009F47EC" w:rsidRPr="009F47EC" w:rsidRDefault="009F47EC" w:rsidP="001A6E10">
      <w:pPr>
        <w:ind w:right="543"/>
        <w:jc w:val="both"/>
        <w:rPr>
          <w:rFonts w:ascii="Times New Roman" w:hAnsi="Times New Roman" w:cs="Times New Roman"/>
          <w:sz w:val="24"/>
          <w:szCs w:val="24"/>
        </w:rPr>
      </w:pPr>
      <w:r w:rsidRPr="009F47EC">
        <w:rPr>
          <w:rFonts w:ascii="Times New Roman" w:hAnsi="Times New Roman" w:cs="Times New Roman"/>
          <w:sz w:val="24"/>
          <w:szCs w:val="24"/>
        </w:rPr>
        <w:tab/>
      </w:r>
      <w:r w:rsidRPr="009F47EC">
        <w:rPr>
          <w:rFonts w:ascii="Times New Roman" w:hAnsi="Times New Roman" w:cs="Times New Roman"/>
          <w:sz w:val="24"/>
          <w:szCs w:val="24"/>
        </w:rPr>
        <w:t>Les équipes travaillant dans le domaine de l'archéologie incluent nécessairement des agents chargés des études céramologiques. Ces derniers doivent pouvoir s'appuyer sur une formation aussi bien méthodologique que pratique concernant les différents aspects de cette spécialité, y compris les aspects archéométriques. Cette ANF offre une initiation aux études archéométriques en céramologie. Elle comprend un volet méthodologique (études de provenance, études technologiques; analyses pétrographiques, minéralogiques, chimiques...) et un volet pratique, et est axée sur un corpus constitué de céramiques médiévales de Méditerranée orientale. Elle se propose de:</w:t>
      </w:r>
    </w:p>
    <w:p w:rsidR="009F47EC" w:rsidRPr="009F47EC" w:rsidRDefault="009F47EC" w:rsidP="001A6E10">
      <w:pPr>
        <w:pStyle w:val="p19"/>
        <w:numPr>
          <w:ilvl w:val="0"/>
          <w:numId w:val="4"/>
        </w:numPr>
        <w:tabs>
          <w:tab w:val="left" w:pos="9781"/>
        </w:tabs>
        <w:spacing w:line="240" w:lineRule="auto"/>
        <w:ind w:left="0" w:right="543" w:firstLine="0"/>
        <w:jc w:val="both"/>
        <w:rPr>
          <w:szCs w:val="24"/>
        </w:rPr>
      </w:pPr>
      <w:r w:rsidRPr="009F47EC">
        <w:rPr>
          <w:szCs w:val="24"/>
        </w:rPr>
        <w:t>mettre à disposition des outils méthodologiques nécessaires à la mise en œuvre d'études céramologiques;</w:t>
      </w:r>
    </w:p>
    <w:p w:rsidR="009F47EC" w:rsidRPr="009F47EC" w:rsidRDefault="009F47EC" w:rsidP="001A6E10">
      <w:pPr>
        <w:pStyle w:val="p19"/>
        <w:numPr>
          <w:ilvl w:val="0"/>
          <w:numId w:val="4"/>
        </w:numPr>
        <w:tabs>
          <w:tab w:val="left" w:pos="9781"/>
        </w:tabs>
        <w:spacing w:line="240" w:lineRule="auto"/>
        <w:ind w:left="0" w:right="543" w:firstLine="0"/>
        <w:jc w:val="both"/>
        <w:rPr>
          <w:szCs w:val="24"/>
        </w:rPr>
      </w:pPr>
      <w:r w:rsidRPr="009F47EC">
        <w:rPr>
          <w:szCs w:val="24"/>
        </w:rPr>
        <w:t xml:space="preserve">initier théoriquement (principes, études de cas) et pratiquement (manipulation de tessons, observation de pâtes à la loupe binoculaire) à l’étude d’un corpus de céramiques représentatif de matériel archéologique trouvé </w:t>
      </w:r>
      <w:r w:rsidRPr="009F47EC">
        <w:rPr>
          <w:i/>
          <w:szCs w:val="24"/>
        </w:rPr>
        <w:t>in situ</w:t>
      </w:r>
      <w:r w:rsidRPr="009F47EC">
        <w:rPr>
          <w:szCs w:val="24"/>
        </w:rPr>
        <w:t>, et plus particulièrement en contexte médiéval en Méditerranée orientale;</w:t>
      </w:r>
    </w:p>
    <w:p w:rsidR="009F47EC" w:rsidRPr="009F47EC" w:rsidRDefault="009F47EC" w:rsidP="001A6E10">
      <w:pPr>
        <w:pStyle w:val="p19"/>
        <w:numPr>
          <w:ilvl w:val="0"/>
          <w:numId w:val="4"/>
        </w:numPr>
        <w:tabs>
          <w:tab w:val="left" w:pos="9781"/>
        </w:tabs>
        <w:spacing w:line="240" w:lineRule="auto"/>
        <w:ind w:left="0" w:right="543" w:firstLine="0"/>
        <w:jc w:val="both"/>
        <w:rPr>
          <w:szCs w:val="24"/>
        </w:rPr>
      </w:pPr>
      <w:r w:rsidRPr="009F47EC">
        <w:rPr>
          <w:szCs w:val="24"/>
        </w:rPr>
        <w:t>donner aux agents les moyens de délimiter des problématiques impliquant des études archéométriques, de mener des stratégies d'échantillonnage adaptées à ces problématiques, de mieux comprendre les résultats des études archéométriques, et d'une manière générale, de collaborer efficacement avec des archéomètres.</w:t>
      </w:r>
    </w:p>
    <w:p w:rsidR="009F47EC" w:rsidRPr="009F47EC" w:rsidRDefault="009F47EC" w:rsidP="009F47EC">
      <w:pPr>
        <w:ind w:left="284" w:right="543"/>
        <w:jc w:val="both"/>
        <w:rPr>
          <w:rFonts w:ascii="Times New Roman" w:hAnsi="Times New Roman" w:cs="Times New Roman"/>
          <w:sz w:val="24"/>
          <w:szCs w:val="24"/>
        </w:rPr>
      </w:pPr>
    </w:p>
    <w:p w:rsidR="009F47EC" w:rsidRPr="009F47EC" w:rsidRDefault="009F47EC" w:rsidP="009F47EC">
      <w:pPr>
        <w:ind w:left="284" w:right="543"/>
        <w:jc w:val="center"/>
        <w:rPr>
          <w:rFonts w:ascii="Times New Roman" w:hAnsi="Times New Roman" w:cs="Times New Roman"/>
          <w:sz w:val="24"/>
          <w:szCs w:val="24"/>
        </w:rPr>
      </w:pPr>
    </w:p>
    <w:p w:rsidR="009F47EC" w:rsidRDefault="009F47EC" w:rsidP="009F47EC">
      <w:pPr>
        <w:ind w:left="284" w:right="543"/>
        <w:jc w:val="center"/>
        <w:rPr>
          <w:rStyle w:val="Lienhypertexte"/>
          <w:rFonts w:ascii="Times New Roman" w:hAnsi="Times New Roman" w:cs="Times New Roman"/>
          <w:sz w:val="24"/>
          <w:szCs w:val="24"/>
        </w:rPr>
      </w:pPr>
      <w:r w:rsidRPr="009F47EC">
        <w:rPr>
          <w:rFonts w:ascii="Times New Roman" w:hAnsi="Times New Roman" w:cs="Times New Roman"/>
          <w:sz w:val="24"/>
          <w:szCs w:val="24"/>
        </w:rPr>
        <w:t xml:space="preserve">Renseignements et inscriptions: </w:t>
      </w:r>
      <w:hyperlink r:id="rId13" w:history="1">
        <w:r w:rsidRPr="009F47EC">
          <w:rPr>
            <w:rStyle w:val="Lienhypertexte"/>
            <w:rFonts w:ascii="Times New Roman" w:hAnsi="Times New Roman" w:cs="Times New Roman"/>
            <w:sz w:val="24"/>
            <w:szCs w:val="24"/>
          </w:rPr>
          <w:t>yona.waksman@mom.fr</w:t>
        </w:r>
      </w:hyperlink>
    </w:p>
    <w:p w:rsidR="009F47EC" w:rsidRPr="009F47EC" w:rsidRDefault="009F47EC" w:rsidP="009F47EC">
      <w:pPr>
        <w:spacing w:after="0" w:line="257" w:lineRule="auto"/>
        <w:ind w:left="284" w:right="544"/>
        <w:jc w:val="center"/>
        <w:rPr>
          <w:rFonts w:ascii="Times New Roman" w:hAnsi="Times New Roman" w:cs="Times New Roman"/>
          <w:sz w:val="24"/>
          <w:szCs w:val="24"/>
          <w:u w:val="single"/>
        </w:rPr>
      </w:pPr>
      <w:hyperlink r:id="rId14" w:tgtFrame="_blank" w:history="1">
        <w:r w:rsidRPr="009F47EC">
          <w:rPr>
            <w:rStyle w:val="Lienhypertexte"/>
            <w:rFonts w:ascii="Times New Roman" w:hAnsi="Times New Roman" w:cs="Times New Roman"/>
            <w:sz w:val="24"/>
            <w:szCs w:val="24"/>
          </w:rPr>
          <w:t>http://archeometrie.cnrs.fr/</w:t>
        </w:r>
      </w:hyperlink>
    </w:p>
    <w:p w:rsidR="009F47EC" w:rsidRPr="009F47EC" w:rsidRDefault="009F47EC" w:rsidP="009F47EC">
      <w:pPr>
        <w:spacing w:after="0" w:line="257" w:lineRule="auto"/>
        <w:ind w:left="284" w:right="544"/>
        <w:jc w:val="center"/>
        <w:rPr>
          <w:rFonts w:ascii="Times New Roman" w:hAnsi="Times New Roman" w:cs="Times New Roman"/>
          <w:sz w:val="24"/>
          <w:szCs w:val="24"/>
        </w:rPr>
      </w:pPr>
      <w:r w:rsidRPr="009F47EC">
        <w:rPr>
          <w:rFonts w:ascii="Times New Roman" w:hAnsi="Times New Roman" w:cs="Times New Roman"/>
          <w:sz w:val="24"/>
          <w:szCs w:val="24"/>
        </w:rPr>
        <w:t>Réseau CAI-RN Compétences Archéométriques Interdisciplinaires - Réseau National</w:t>
      </w:r>
    </w:p>
    <w:p w:rsidR="009F47EC" w:rsidRPr="009F47EC" w:rsidRDefault="009F47EC">
      <w:pPr>
        <w:spacing w:line="259" w:lineRule="auto"/>
        <w:rPr>
          <w:rFonts w:ascii="Times New Roman" w:hAnsi="Times New Roman" w:cs="Times New Roman"/>
          <w:b/>
          <w:sz w:val="24"/>
          <w:szCs w:val="24"/>
        </w:rPr>
      </w:pPr>
      <w:r w:rsidRPr="009F47EC">
        <w:rPr>
          <w:rFonts w:ascii="Times New Roman" w:hAnsi="Times New Roman" w:cs="Times New Roman"/>
          <w:b/>
          <w:sz w:val="24"/>
          <w:szCs w:val="24"/>
        </w:rPr>
        <w:br w:type="page"/>
      </w:r>
    </w:p>
    <w:p w:rsidR="009F47EC" w:rsidRDefault="009F47EC" w:rsidP="001B799B">
      <w:pPr>
        <w:spacing w:after="0" w:line="240" w:lineRule="auto"/>
        <w:jc w:val="center"/>
        <w:rPr>
          <w:rFonts w:ascii="Times New Roman" w:hAnsi="Times New Roman" w:cs="Times New Roman"/>
          <w:b/>
          <w:sz w:val="28"/>
          <w:szCs w:val="28"/>
        </w:rPr>
      </w:pPr>
    </w:p>
    <w:p w:rsidR="009F47EC" w:rsidRDefault="009F47EC" w:rsidP="001B799B">
      <w:pPr>
        <w:spacing w:after="0" w:line="240" w:lineRule="auto"/>
        <w:jc w:val="center"/>
        <w:rPr>
          <w:rFonts w:ascii="Times New Roman" w:hAnsi="Times New Roman" w:cs="Times New Roman"/>
          <w:b/>
          <w:sz w:val="28"/>
          <w:szCs w:val="28"/>
        </w:rPr>
      </w:pPr>
    </w:p>
    <w:p w:rsidR="001428C2" w:rsidRDefault="009F47EC" w:rsidP="001B799B">
      <w:pPr>
        <w:spacing w:after="0" w:line="240" w:lineRule="auto"/>
        <w:jc w:val="center"/>
        <w:rPr>
          <w:rFonts w:ascii="Times New Roman" w:hAnsi="Times New Roman" w:cs="Times New Roman"/>
          <w:b/>
          <w:sz w:val="28"/>
          <w:szCs w:val="28"/>
        </w:rPr>
      </w:pPr>
      <w:r w:rsidRPr="009F47EC">
        <w:rPr>
          <w:rFonts w:ascii="Times New Roman" w:hAnsi="Times New Roman" w:cs="Times New Roman"/>
          <w:b/>
          <w:sz w:val="28"/>
          <w:szCs w:val="28"/>
        </w:rPr>
        <w:t>Programme</w:t>
      </w:r>
    </w:p>
    <w:p w:rsidR="009F47EC" w:rsidRPr="009F47EC" w:rsidRDefault="009F47EC" w:rsidP="001B799B">
      <w:pPr>
        <w:spacing w:after="0" w:line="240" w:lineRule="auto"/>
        <w:jc w:val="center"/>
        <w:rPr>
          <w:rFonts w:ascii="Times New Roman" w:hAnsi="Times New Roman" w:cs="Times New Roman"/>
          <w:b/>
          <w:sz w:val="28"/>
          <w:szCs w:val="28"/>
        </w:rPr>
      </w:pPr>
    </w:p>
    <w:p w:rsidR="000C278C" w:rsidRDefault="000C278C" w:rsidP="001B799B">
      <w:pPr>
        <w:spacing w:after="0" w:line="240" w:lineRule="auto"/>
      </w:pPr>
    </w:p>
    <w:tbl>
      <w:tblPr>
        <w:tblStyle w:val="Grilledutableau"/>
        <w:tblW w:w="10173" w:type="dxa"/>
        <w:tblLook w:val="04A0" w:firstRow="1" w:lastRow="0" w:firstColumn="1" w:lastColumn="0" w:noHBand="0" w:noVBand="1"/>
      </w:tblPr>
      <w:tblGrid>
        <w:gridCol w:w="1555"/>
        <w:gridCol w:w="4223"/>
        <w:gridCol w:w="4395"/>
      </w:tblGrid>
      <w:tr w:rsidR="001B799B" w:rsidRPr="00B71874" w:rsidTr="005917F6">
        <w:tc>
          <w:tcPr>
            <w:tcW w:w="1555" w:type="dxa"/>
          </w:tcPr>
          <w:p w:rsidR="001B799B" w:rsidRPr="00B71874" w:rsidRDefault="001B799B" w:rsidP="009D12BE">
            <w:pPr>
              <w:rPr>
                <w:rFonts w:ascii="Times New Roman" w:hAnsi="Times New Roman" w:cs="Times New Roman"/>
                <w:sz w:val="20"/>
                <w:szCs w:val="20"/>
              </w:rPr>
            </w:pPr>
            <w:bookmarkStart w:id="0" w:name="_GoBack"/>
            <w:bookmarkEnd w:id="0"/>
          </w:p>
        </w:tc>
        <w:tc>
          <w:tcPr>
            <w:tcW w:w="4223" w:type="dxa"/>
          </w:tcPr>
          <w:p w:rsidR="001B799B" w:rsidRPr="00B71874" w:rsidRDefault="001B799B" w:rsidP="009D12BE">
            <w:pPr>
              <w:jc w:val="center"/>
              <w:rPr>
                <w:rFonts w:ascii="Times New Roman" w:hAnsi="Times New Roman" w:cs="Times New Roman"/>
                <w:sz w:val="20"/>
                <w:szCs w:val="20"/>
              </w:rPr>
            </w:pPr>
            <w:r w:rsidRPr="00B71874">
              <w:rPr>
                <w:rFonts w:ascii="Times New Roman" w:hAnsi="Times New Roman" w:cs="Times New Roman"/>
                <w:sz w:val="20"/>
                <w:szCs w:val="20"/>
              </w:rPr>
              <w:t>Matin</w:t>
            </w:r>
          </w:p>
        </w:tc>
        <w:tc>
          <w:tcPr>
            <w:tcW w:w="4395" w:type="dxa"/>
          </w:tcPr>
          <w:p w:rsidR="001B799B" w:rsidRPr="00B71874" w:rsidRDefault="001B799B" w:rsidP="009D12BE">
            <w:pPr>
              <w:jc w:val="center"/>
              <w:rPr>
                <w:rFonts w:ascii="Times New Roman" w:hAnsi="Times New Roman" w:cs="Times New Roman"/>
                <w:sz w:val="20"/>
                <w:szCs w:val="20"/>
              </w:rPr>
            </w:pPr>
            <w:r w:rsidRPr="00B71874">
              <w:rPr>
                <w:rFonts w:ascii="Times New Roman" w:hAnsi="Times New Roman" w:cs="Times New Roman"/>
                <w:sz w:val="20"/>
                <w:szCs w:val="20"/>
              </w:rPr>
              <w:t>Après-midi</w:t>
            </w:r>
          </w:p>
        </w:tc>
      </w:tr>
      <w:tr w:rsidR="001B799B" w:rsidRPr="00B71874" w:rsidTr="005917F6">
        <w:tc>
          <w:tcPr>
            <w:tcW w:w="1555" w:type="dxa"/>
          </w:tcPr>
          <w:p w:rsidR="001B799B" w:rsidRPr="00B71874" w:rsidRDefault="009D12BE" w:rsidP="00B71874">
            <w:pPr>
              <w:rPr>
                <w:rFonts w:ascii="Times New Roman" w:hAnsi="Times New Roman" w:cs="Times New Roman"/>
                <w:sz w:val="20"/>
                <w:szCs w:val="20"/>
              </w:rPr>
            </w:pPr>
            <w:r>
              <w:rPr>
                <w:rFonts w:ascii="Times New Roman" w:hAnsi="Times New Roman" w:cs="Times New Roman"/>
                <w:sz w:val="20"/>
                <w:szCs w:val="20"/>
              </w:rPr>
              <w:t>Lundi 29 Mai</w:t>
            </w:r>
            <w:r w:rsidR="001B799B" w:rsidRPr="00B71874">
              <w:rPr>
                <w:rFonts w:ascii="Times New Roman" w:hAnsi="Times New Roman" w:cs="Times New Roman"/>
                <w:sz w:val="20"/>
                <w:szCs w:val="20"/>
              </w:rPr>
              <w:t xml:space="preserve"> </w:t>
            </w:r>
          </w:p>
        </w:tc>
        <w:tc>
          <w:tcPr>
            <w:tcW w:w="4223" w:type="dxa"/>
          </w:tcPr>
          <w:p w:rsidR="00942E4C" w:rsidRPr="00703C90" w:rsidRDefault="00942E4C" w:rsidP="00942E4C">
            <w:pPr>
              <w:rPr>
                <w:rFonts w:ascii="Times New Roman" w:hAnsi="Times New Roman" w:cs="Times New Roman"/>
                <w:b/>
                <w:sz w:val="20"/>
                <w:szCs w:val="20"/>
                <w:lang w:val="en-US"/>
              </w:rPr>
            </w:pPr>
            <w:r w:rsidRPr="00703C90">
              <w:rPr>
                <w:rFonts w:ascii="Times New Roman" w:hAnsi="Times New Roman" w:cs="Times New Roman"/>
                <w:b/>
                <w:sz w:val="20"/>
                <w:szCs w:val="20"/>
                <w:lang w:val="en-US"/>
              </w:rPr>
              <w:t>9 h – 9 h 30 :</w:t>
            </w:r>
          </w:p>
          <w:p w:rsidR="003B5234" w:rsidRPr="00703C90" w:rsidRDefault="00942E4C" w:rsidP="003B5234">
            <w:pPr>
              <w:rPr>
                <w:rFonts w:ascii="Times New Roman" w:hAnsi="Times New Roman" w:cs="Times New Roman"/>
                <w:b/>
                <w:color w:val="2E74B5" w:themeColor="accent1" w:themeShade="BF"/>
                <w:sz w:val="20"/>
                <w:szCs w:val="20"/>
                <w:lang w:val="en-US"/>
              </w:rPr>
            </w:pPr>
            <w:r w:rsidRPr="00703C90">
              <w:rPr>
                <w:rFonts w:ascii="Times New Roman" w:hAnsi="Times New Roman" w:cs="Times New Roman"/>
                <w:color w:val="2E74B5" w:themeColor="accent1" w:themeShade="BF"/>
                <w:sz w:val="20"/>
                <w:lang w:val="en-US"/>
              </w:rPr>
              <w:t>ACCUEIL</w:t>
            </w:r>
            <w:r w:rsidR="001428C2" w:rsidRPr="00703C90">
              <w:rPr>
                <w:rFonts w:ascii="Times New Roman" w:hAnsi="Times New Roman" w:cs="Times New Roman"/>
                <w:color w:val="2E74B5" w:themeColor="accent1" w:themeShade="BF"/>
                <w:sz w:val="20"/>
                <w:lang w:val="en-US"/>
              </w:rPr>
              <w:t xml:space="preserve"> (</w:t>
            </w:r>
            <w:r w:rsidR="009C06F8" w:rsidRPr="00703C90">
              <w:rPr>
                <w:rFonts w:ascii="Times New Roman" w:hAnsi="Times New Roman" w:cs="Times New Roman"/>
                <w:color w:val="2E74B5" w:themeColor="accent1" w:themeShade="BF"/>
                <w:sz w:val="20"/>
                <w:lang w:val="en-US"/>
              </w:rPr>
              <w:t>Yona WAKSMAN</w:t>
            </w:r>
            <w:r w:rsidR="001428C2" w:rsidRPr="00703C90">
              <w:rPr>
                <w:rFonts w:ascii="Times New Roman" w:hAnsi="Times New Roman" w:cs="Times New Roman"/>
                <w:color w:val="2E74B5" w:themeColor="accent1" w:themeShade="BF"/>
                <w:sz w:val="20"/>
                <w:lang w:val="en-US"/>
              </w:rPr>
              <w:t>)</w:t>
            </w:r>
          </w:p>
          <w:p w:rsidR="003B5234" w:rsidRPr="00703C90" w:rsidRDefault="001B799B" w:rsidP="003B5234">
            <w:pPr>
              <w:rPr>
                <w:rFonts w:ascii="Times New Roman" w:hAnsi="Times New Roman" w:cs="Times New Roman"/>
                <w:sz w:val="20"/>
                <w:szCs w:val="20"/>
                <w:lang w:val="en-US"/>
              </w:rPr>
            </w:pPr>
            <w:r w:rsidRPr="00703C90">
              <w:rPr>
                <w:rFonts w:ascii="Times New Roman" w:hAnsi="Times New Roman" w:cs="Times New Roman"/>
                <w:b/>
                <w:sz w:val="20"/>
                <w:szCs w:val="20"/>
                <w:lang w:val="en-US"/>
              </w:rPr>
              <w:t xml:space="preserve">9 h </w:t>
            </w:r>
            <w:r w:rsidR="003B5234" w:rsidRPr="00703C90">
              <w:rPr>
                <w:rFonts w:ascii="Times New Roman" w:hAnsi="Times New Roman" w:cs="Times New Roman"/>
                <w:b/>
                <w:sz w:val="20"/>
                <w:szCs w:val="20"/>
                <w:lang w:val="en-US"/>
              </w:rPr>
              <w:t>30</w:t>
            </w:r>
            <w:r w:rsidRPr="00703C90">
              <w:rPr>
                <w:rFonts w:ascii="Times New Roman" w:hAnsi="Times New Roman" w:cs="Times New Roman"/>
                <w:b/>
                <w:sz w:val="20"/>
                <w:szCs w:val="20"/>
                <w:lang w:val="en-US"/>
              </w:rPr>
              <w:t xml:space="preserve"> </w:t>
            </w:r>
            <w:r w:rsidR="00703C90" w:rsidRPr="00703C90">
              <w:rPr>
                <w:rFonts w:ascii="Times New Roman" w:hAnsi="Times New Roman" w:cs="Times New Roman"/>
                <w:b/>
                <w:sz w:val="20"/>
                <w:szCs w:val="20"/>
                <w:lang w:val="en-US"/>
              </w:rPr>
              <w:t>–</w:t>
            </w:r>
            <w:r w:rsidRPr="00703C90">
              <w:rPr>
                <w:rFonts w:ascii="Times New Roman" w:hAnsi="Times New Roman" w:cs="Times New Roman"/>
                <w:b/>
                <w:sz w:val="20"/>
                <w:szCs w:val="20"/>
                <w:lang w:val="en-US"/>
              </w:rPr>
              <w:t xml:space="preserve"> 11 h 30</w:t>
            </w:r>
            <w:r w:rsidRPr="00703C90">
              <w:rPr>
                <w:rFonts w:ascii="Times New Roman" w:hAnsi="Times New Roman" w:cs="Times New Roman"/>
                <w:sz w:val="20"/>
                <w:szCs w:val="20"/>
                <w:lang w:val="en-US"/>
              </w:rPr>
              <w:t xml:space="preserve"> : </w:t>
            </w:r>
          </w:p>
          <w:p w:rsidR="00942E4C" w:rsidRDefault="00B71874" w:rsidP="00942E4C">
            <w:pPr>
              <w:rPr>
                <w:rFonts w:ascii="Times New Roman" w:hAnsi="Times New Roman" w:cs="Times New Roman"/>
                <w:color w:val="2E74B5" w:themeColor="accent1" w:themeShade="BF"/>
                <w:sz w:val="20"/>
              </w:rPr>
            </w:pPr>
            <w:r w:rsidRPr="00942E4C">
              <w:rPr>
                <w:rFonts w:ascii="Times New Roman" w:hAnsi="Times New Roman" w:cs="Times New Roman"/>
                <w:caps/>
                <w:color w:val="2E74B5" w:themeColor="accent1" w:themeShade="BF"/>
                <w:sz w:val="20"/>
              </w:rPr>
              <w:t xml:space="preserve">Procédés </w:t>
            </w:r>
            <w:r w:rsidR="003B5234" w:rsidRPr="00942E4C">
              <w:rPr>
                <w:rFonts w:ascii="Times New Roman" w:hAnsi="Times New Roman" w:cs="Times New Roman"/>
                <w:caps/>
                <w:color w:val="2E74B5" w:themeColor="accent1" w:themeShade="BF"/>
                <w:sz w:val="20"/>
              </w:rPr>
              <w:t>de fabrication des céramiques anciennes</w:t>
            </w:r>
            <w:r w:rsidR="003B5234" w:rsidRPr="00A52E8D">
              <w:rPr>
                <w:rFonts w:ascii="Times New Roman" w:hAnsi="Times New Roman" w:cs="Times New Roman"/>
                <w:color w:val="2E74B5" w:themeColor="accent1" w:themeShade="BF"/>
                <w:sz w:val="20"/>
              </w:rPr>
              <w:t xml:space="preserve"> : </w:t>
            </w:r>
          </w:p>
          <w:p w:rsidR="001B799B" w:rsidRPr="00B71874" w:rsidRDefault="00942E4C" w:rsidP="00942E4C">
            <w:pPr>
              <w:rPr>
                <w:rFonts w:ascii="Times New Roman" w:hAnsi="Times New Roman" w:cs="Times New Roman"/>
                <w:sz w:val="20"/>
                <w:szCs w:val="20"/>
              </w:rPr>
            </w:pPr>
            <w:r>
              <w:rPr>
                <w:rFonts w:ascii="Times New Roman" w:hAnsi="Times New Roman" w:cs="Times New Roman"/>
                <w:color w:val="2E74B5" w:themeColor="accent1" w:themeShade="BF"/>
                <w:sz w:val="20"/>
              </w:rPr>
              <w:t>D</w:t>
            </w:r>
            <w:r w:rsidR="003B5234" w:rsidRPr="00A52E8D">
              <w:rPr>
                <w:rFonts w:ascii="Times New Roman" w:hAnsi="Times New Roman" w:cs="Times New Roman"/>
                <w:color w:val="2E74B5" w:themeColor="accent1" w:themeShade="BF"/>
                <w:sz w:val="20"/>
              </w:rPr>
              <w:t>e l’extraction aux traitements post-cuisson</w:t>
            </w:r>
            <w:r w:rsidR="000C278C" w:rsidRPr="00A52E8D">
              <w:rPr>
                <w:rFonts w:ascii="Times New Roman" w:hAnsi="Times New Roman" w:cs="Times New Roman"/>
                <w:color w:val="2E74B5" w:themeColor="accent1" w:themeShade="BF"/>
                <w:sz w:val="20"/>
              </w:rPr>
              <w:t xml:space="preserve"> (Armand DESBAT</w:t>
            </w:r>
            <w:r w:rsidR="001428C2">
              <w:rPr>
                <w:rFonts w:ascii="Times New Roman" w:hAnsi="Times New Roman" w:cs="Times New Roman"/>
                <w:color w:val="2E74B5" w:themeColor="accent1" w:themeShade="BF"/>
                <w:sz w:val="20"/>
              </w:rPr>
              <w:t>, Cécile BATIGNE VALLET</w:t>
            </w:r>
            <w:r w:rsidR="000C278C" w:rsidRPr="00A52E8D">
              <w:rPr>
                <w:rFonts w:ascii="Times New Roman" w:hAnsi="Times New Roman" w:cs="Times New Roman"/>
                <w:color w:val="2E74B5" w:themeColor="accent1" w:themeShade="BF"/>
                <w:sz w:val="20"/>
              </w:rPr>
              <w:t>)</w:t>
            </w:r>
          </w:p>
        </w:tc>
        <w:tc>
          <w:tcPr>
            <w:tcW w:w="4395" w:type="dxa"/>
          </w:tcPr>
          <w:p w:rsidR="003B5234" w:rsidRPr="00B71874" w:rsidRDefault="003B5234" w:rsidP="003B5234">
            <w:pPr>
              <w:rPr>
                <w:rFonts w:ascii="Times New Roman" w:hAnsi="Times New Roman" w:cs="Times New Roman"/>
                <w:sz w:val="20"/>
                <w:szCs w:val="20"/>
              </w:rPr>
            </w:pPr>
            <w:r w:rsidRPr="00B71874">
              <w:rPr>
                <w:rFonts w:ascii="Times New Roman" w:hAnsi="Times New Roman" w:cs="Times New Roman"/>
                <w:b/>
                <w:sz w:val="20"/>
                <w:szCs w:val="20"/>
              </w:rPr>
              <w:t>14 h – 17 h</w:t>
            </w:r>
            <w:r w:rsidRPr="00B71874">
              <w:rPr>
                <w:rFonts w:ascii="Times New Roman" w:hAnsi="Times New Roman" w:cs="Times New Roman"/>
                <w:sz w:val="20"/>
                <w:szCs w:val="20"/>
              </w:rPr>
              <w:t xml:space="preserve"> : </w:t>
            </w:r>
          </w:p>
          <w:p w:rsidR="003B5234" w:rsidRPr="00A52E8D" w:rsidRDefault="003B5234" w:rsidP="003B5234">
            <w:pPr>
              <w:rPr>
                <w:rFonts w:ascii="Times New Roman" w:hAnsi="Times New Roman" w:cs="Times New Roman"/>
                <w:color w:val="2E74B5" w:themeColor="accent1" w:themeShade="BF"/>
                <w:sz w:val="20"/>
                <w:szCs w:val="20"/>
              </w:rPr>
            </w:pPr>
            <w:r w:rsidRPr="00A52E8D">
              <w:rPr>
                <w:rFonts w:ascii="Times New Roman" w:hAnsi="Times New Roman" w:cs="Times New Roman"/>
                <w:color w:val="2E74B5" w:themeColor="accent1" w:themeShade="BF"/>
                <w:sz w:val="20"/>
              </w:rPr>
              <w:t>METHODOLOGIE</w:t>
            </w:r>
            <w:r w:rsidR="00942E4C">
              <w:rPr>
                <w:rFonts w:ascii="Times New Roman" w:hAnsi="Times New Roman" w:cs="Times New Roman"/>
                <w:color w:val="2E74B5" w:themeColor="accent1" w:themeShade="BF"/>
                <w:sz w:val="20"/>
              </w:rPr>
              <w:t> :</w:t>
            </w:r>
          </w:p>
          <w:p w:rsidR="001B799B" w:rsidRPr="00B71874" w:rsidRDefault="003B5234" w:rsidP="003B5234">
            <w:pPr>
              <w:rPr>
                <w:rFonts w:ascii="Times New Roman" w:hAnsi="Times New Roman" w:cs="Times New Roman"/>
                <w:sz w:val="20"/>
                <w:szCs w:val="20"/>
              </w:rPr>
            </w:pPr>
            <w:r w:rsidRPr="00A52E8D">
              <w:rPr>
                <w:rFonts w:ascii="Times New Roman" w:hAnsi="Times New Roman" w:cs="Times New Roman"/>
                <w:color w:val="2E74B5" w:themeColor="accent1" w:themeShade="BF"/>
                <w:sz w:val="20"/>
              </w:rPr>
              <w:t>Méthodes d’étude des céramiques trouvées dans le cadre de l’archéologie préventive et programmée</w:t>
            </w:r>
            <w:r w:rsidR="001A29B8" w:rsidRPr="00A52E8D">
              <w:rPr>
                <w:rFonts w:ascii="Times New Roman" w:hAnsi="Times New Roman" w:cs="Times New Roman"/>
                <w:color w:val="2E74B5" w:themeColor="accent1" w:themeShade="BF"/>
                <w:sz w:val="20"/>
              </w:rPr>
              <w:t xml:space="preserve"> </w:t>
            </w:r>
            <w:r w:rsidR="001A29B8" w:rsidRPr="00A52E8D">
              <w:rPr>
                <w:rFonts w:ascii="Times New Roman" w:hAnsi="Times New Roman" w:cs="Times New Roman"/>
                <w:color w:val="2E74B5" w:themeColor="accent1" w:themeShade="BF"/>
                <w:sz w:val="20"/>
                <w:szCs w:val="20"/>
              </w:rPr>
              <w:t>(Clémence MEGE)</w:t>
            </w:r>
          </w:p>
        </w:tc>
      </w:tr>
      <w:tr w:rsidR="001B799B" w:rsidRPr="00B71874" w:rsidTr="005917F6">
        <w:tc>
          <w:tcPr>
            <w:tcW w:w="1555" w:type="dxa"/>
          </w:tcPr>
          <w:p w:rsidR="001B799B" w:rsidRPr="00B71874" w:rsidRDefault="009D12BE" w:rsidP="00B71874">
            <w:pPr>
              <w:rPr>
                <w:rFonts w:ascii="Times New Roman" w:hAnsi="Times New Roman" w:cs="Times New Roman"/>
                <w:sz w:val="20"/>
                <w:szCs w:val="20"/>
              </w:rPr>
            </w:pPr>
            <w:r>
              <w:rPr>
                <w:rFonts w:ascii="Times New Roman" w:hAnsi="Times New Roman" w:cs="Times New Roman"/>
                <w:sz w:val="20"/>
                <w:szCs w:val="20"/>
              </w:rPr>
              <w:t>Mardi 30 Mai</w:t>
            </w:r>
            <w:r w:rsidR="001B799B" w:rsidRPr="00B71874">
              <w:rPr>
                <w:rFonts w:ascii="Times New Roman" w:hAnsi="Times New Roman" w:cs="Times New Roman"/>
                <w:sz w:val="20"/>
                <w:szCs w:val="20"/>
              </w:rPr>
              <w:t xml:space="preserve"> </w:t>
            </w:r>
          </w:p>
        </w:tc>
        <w:tc>
          <w:tcPr>
            <w:tcW w:w="4223" w:type="dxa"/>
          </w:tcPr>
          <w:p w:rsidR="001B799B" w:rsidRPr="00B71874" w:rsidRDefault="00B12AF8" w:rsidP="00B12AF8">
            <w:pPr>
              <w:rPr>
                <w:rFonts w:ascii="Times New Roman" w:hAnsi="Times New Roman" w:cs="Times New Roman"/>
                <w:sz w:val="20"/>
                <w:szCs w:val="20"/>
              </w:rPr>
            </w:pPr>
            <w:r w:rsidRPr="00B71874">
              <w:rPr>
                <w:rFonts w:ascii="Times New Roman" w:hAnsi="Times New Roman" w:cs="Times New Roman"/>
                <w:b/>
                <w:sz w:val="20"/>
                <w:szCs w:val="20"/>
              </w:rPr>
              <w:t xml:space="preserve">9 h </w:t>
            </w:r>
            <w:r w:rsidR="00703C90" w:rsidRPr="009811FC">
              <w:rPr>
                <w:rFonts w:ascii="Times New Roman" w:hAnsi="Times New Roman" w:cs="Times New Roman"/>
                <w:b/>
                <w:sz w:val="20"/>
                <w:szCs w:val="20"/>
              </w:rPr>
              <w:t>–</w:t>
            </w:r>
            <w:r w:rsidRPr="00B71874">
              <w:rPr>
                <w:rFonts w:ascii="Times New Roman" w:hAnsi="Times New Roman" w:cs="Times New Roman"/>
                <w:b/>
                <w:sz w:val="20"/>
                <w:szCs w:val="20"/>
              </w:rPr>
              <w:t xml:space="preserve"> 12 h </w:t>
            </w:r>
            <w:r w:rsidR="001B799B" w:rsidRPr="00B71874">
              <w:rPr>
                <w:rFonts w:ascii="Times New Roman" w:hAnsi="Times New Roman" w:cs="Times New Roman"/>
                <w:sz w:val="20"/>
                <w:szCs w:val="20"/>
              </w:rPr>
              <w:t xml:space="preserve">: </w:t>
            </w:r>
          </w:p>
          <w:p w:rsidR="00B12AF8" w:rsidRPr="00A52E8D" w:rsidRDefault="00B12AF8" w:rsidP="00B12AF8">
            <w:pPr>
              <w:rPr>
                <w:rFonts w:ascii="Times New Roman" w:hAnsi="Times New Roman" w:cs="Times New Roman"/>
                <w:color w:val="2E74B5" w:themeColor="accent1" w:themeShade="BF"/>
                <w:sz w:val="20"/>
              </w:rPr>
            </w:pPr>
            <w:r w:rsidRPr="00A52E8D">
              <w:rPr>
                <w:rFonts w:ascii="Times New Roman" w:hAnsi="Times New Roman" w:cs="Times New Roman"/>
                <w:color w:val="2E74B5" w:themeColor="accent1" w:themeShade="BF"/>
                <w:sz w:val="20"/>
              </w:rPr>
              <w:t xml:space="preserve">PATES </w:t>
            </w:r>
            <w:r w:rsidR="00942E4C" w:rsidRPr="00A52E8D">
              <w:rPr>
                <w:rFonts w:ascii="Times New Roman" w:hAnsi="Times New Roman" w:cs="Times New Roman"/>
                <w:color w:val="2E74B5" w:themeColor="accent1" w:themeShade="BF"/>
                <w:sz w:val="20"/>
              </w:rPr>
              <w:t>CERAMIQUES</w:t>
            </w:r>
            <w:r w:rsidR="00942E4C">
              <w:rPr>
                <w:rFonts w:ascii="Times New Roman" w:hAnsi="Times New Roman" w:cs="Times New Roman"/>
                <w:color w:val="2E74B5" w:themeColor="accent1" w:themeShade="BF"/>
                <w:sz w:val="20"/>
              </w:rPr>
              <w:t> :</w:t>
            </w:r>
          </w:p>
          <w:p w:rsidR="00B12AF8" w:rsidRPr="00B71874" w:rsidRDefault="00B12AF8" w:rsidP="00942E4C">
            <w:pPr>
              <w:rPr>
                <w:rFonts w:ascii="Times New Roman" w:hAnsi="Times New Roman" w:cs="Times New Roman"/>
                <w:sz w:val="20"/>
                <w:szCs w:val="20"/>
              </w:rPr>
            </w:pPr>
            <w:r w:rsidRPr="00A52E8D">
              <w:rPr>
                <w:rFonts w:ascii="Times New Roman" w:hAnsi="Times New Roman" w:cs="Times New Roman"/>
                <w:color w:val="2E74B5" w:themeColor="accent1" w:themeShade="BF"/>
                <w:sz w:val="20"/>
              </w:rPr>
              <w:t xml:space="preserve">Observations des </w:t>
            </w:r>
            <w:r w:rsidR="00942E4C">
              <w:rPr>
                <w:rFonts w:ascii="Times New Roman" w:hAnsi="Times New Roman" w:cs="Times New Roman"/>
                <w:color w:val="2E74B5" w:themeColor="accent1" w:themeShade="BF"/>
                <w:sz w:val="20"/>
              </w:rPr>
              <w:t xml:space="preserve">pâtes céramiques à l’œil nu et </w:t>
            </w:r>
            <w:r w:rsidRPr="00A52E8D">
              <w:rPr>
                <w:rFonts w:ascii="Times New Roman" w:hAnsi="Times New Roman" w:cs="Times New Roman"/>
                <w:color w:val="2E74B5" w:themeColor="accent1" w:themeShade="BF"/>
                <w:sz w:val="20"/>
              </w:rPr>
              <w:t xml:space="preserve">classifications </w:t>
            </w:r>
            <w:r w:rsidR="00942E4C">
              <w:rPr>
                <w:rFonts w:ascii="Times New Roman" w:hAnsi="Times New Roman" w:cs="Times New Roman"/>
                <w:color w:val="2E74B5" w:themeColor="accent1" w:themeShade="BF"/>
                <w:sz w:val="20"/>
              </w:rPr>
              <w:t>par groupes</w:t>
            </w:r>
            <w:r w:rsidRPr="00A52E8D">
              <w:rPr>
                <w:rFonts w:ascii="Times New Roman" w:hAnsi="Times New Roman" w:cs="Times New Roman"/>
                <w:color w:val="2E74B5" w:themeColor="accent1" w:themeShade="BF"/>
                <w:sz w:val="20"/>
              </w:rPr>
              <w:t xml:space="preserve"> </w:t>
            </w:r>
            <w:r w:rsidR="001A6E10">
              <w:rPr>
                <w:rFonts w:ascii="Times New Roman" w:hAnsi="Times New Roman" w:cs="Times New Roman"/>
                <w:color w:val="2E74B5" w:themeColor="accent1" w:themeShade="BF"/>
                <w:sz w:val="20"/>
              </w:rPr>
              <w:t xml:space="preserve">de pâtes </w:t>
            </w:r>
            <w:r w:rsidR="00942E4C">
              <w:rPr>
                <w:rFonts w:ascii="Times New Roman" w:hAnsi="Times New Roman" w:cs="Times New Roman"/>
                <w:color w:val="2E74B5" w:themeColor="accent1" w:themeShade="BF"/>
                <w:sz w:val="20"/>
              </w:rPr>
              <w:t>(Céline BRUN</w:t>
            </w:r>
            <w:r w:rsidR="00942E4C" w:rsidRPr="00A52E8D">
              <w:rPr>
                <w:rFonts w:ascii="Times New Roman" w:hAnsi="Times New Roman" w:cs="Times New Roman"/>
                <w:color w:val="2E74B5" w:themeColor="accent1" w:themeShade="BF"/>
                <w:sz w:val="20"/>
              </w:rPr>
              <w:t>)</w:t>
            </w:r>
          </w:p>
        </w:tc>
        <w:tc>
          <w:tcPr>
            <w:tcW w:w="4395" w:type="dxa"/>
          </w:tcPr>
          <w:p w:rsidR="001B799B" w:rsidRPr="00B71874" w:rsidRDefault="00B12AF8" w:rsidP="00B12AF8">
            <w:pPr>
              <w:jc w:val="both"/>
              <w:rPr>
                <w:rFonts w:ascii="Times New Roman" w:hAnsi="Times New Roman" w:cs="Times New Roman"/>
                <w:sz w:val="20"/>
                <w:szCs w:val="20"/>
              </w:rPr>
            </w:pPr>
            <w:r w:rsidRPr="00B71874">
              <w:rPr>
                <w:rFonts w:ascii="Times New Roman" w:hAnsi="Times New Roman" w:cs="Times New Roman"/>
                <w:b/>
                <w:sz w:val="20"/>
                <w:szCs w:val="20"/>
              </w:rPr>
              <w:t>14 h – 17 h</w:t>
            </w:r>
            <w:r w:rsidRPr="00B71874">
              <w:rPr>
                <w:rFonts w:ascii="Times New Roman" w:hAnsi="Times New Roman" w:cs="Times New Roman"/>
                <w:sz w:val="20"/>
                <w:szCs w:val="20"/>
              </w:rPr>
              <w:t> :</w:t>
            </w:r>
          </w:p>
          <w:p w:rsidR="009C06F8" w:rsidRDefault="009C06F8" w:rsidP="009C06F8">
            <w:pPr>
              <w:rPr>
                <w:rFonts w:ascii="Times New Roman" w:hAnsi="Times New Roman" w:cs="Times New Roman"/>
                <w:color w:val="2E74B5" w:themeColor="accent1" w:themeShade="BF"/>
                <w:sz w:val="20"/>
              </w:rPr>
            </w:pPr>
            <w:r w:rsidRPr="00A52E8D">
              <w:rPr>
                <w:rFonts w:ascii="Times New Roman" w:hAnsi="Times New Roman" w:cs="Times New Roman"/>
                <w:color w:val="2E74B5" w:themeColor="accent1" w:themeShade="BF"/>
                <w:sz w:val="20"/>
              </w:rPr>
              <w:t>PETROGRAPHIE</w:t>
            </w:r>
            <w:r>
              <w:rPr>
                <w:rFonts w:ascii="Times New Roman" w:hAnsi="Times New Roman" w:cs="Times New Roman"/>
                <w:color w:val="2E74B5" w:themeColor="accent1" w:themeShade="BF"/>
                <w:sz w:val="20"/>
              </w:rPr>
              <w:t> :</w:t>
            </w:r>
          </w:p>
          <w:p w:rsidR="00B12AF8" w:rsidRPr="00B71874" w:rsidRDefault="009C06F8" w:rsidP="009C06F8">
            <w:pPr>
              <w:jc w:val="both"/>
              <w:rPr>
                <w:rFonts w:ascii="Times New Roman" w:hAnsi="Times New Roman" w:cs="Times New Roman"/>
                <w:sz w:val="20"/>
                <w:szCs w:val="20"/>
              </w:rPr>
            </w:pPr>
            <w:r w:rsidRPr="00A52E8D">
              <w:rPr>
                <w:rFonts w:ascii="Times New Roman" w:hAnsi="Times New Roman" w:cs="Times New Roman"/>
                <w:color w:val="2E74B5" w:themeColor="accent1" w:themeShade="BF"/>
                <w:sz w:val="20"/>
              </w:rPr>
              <w:t>Observation des pâtes céramiques au microscope optique, initiation à la détermination des roches et des minéraux</w:t>
            </w:r>
            <w:r>
              <w:rPr>
                <w:rFonts w:ascii="Times New Roman" w:hAnsi="Times New Roman" w:cs="Times New Roman"/>
                <w:color w:val="2E74B5" w:themeColor="accent1" w:themeShade="BF"/>
                <w:sz w:val="20"/>
              </w:rPr>
              <w:t xml:space="preserve"> (Anne SCHMITT</w:t>
            </w:r>
            <w:r w:rsidRPr="00A52E8D">
              <w:rPr>
                <w:rFonts w:ascii="Times New Roman" w:hAnsi="Times New Roman" w:cs="Times New Roman"/>
                <w:color w:val="2E74B5" w:themeColor="accent1" w:themeShade="BF"/>
                <w:sz w:val="20"/>
              </w:rPr>
              <w:t>)</w:t>
            </w:r>
          </w:p>
        </w:tc>
      </w:tr>
      <w:tr w:rsidR="001B799B" w:rsidRPr="00B71874" w:rsidTr="005917F6">
        <w:tc>
          <w:tcPr>
            <w:tcW w:w="1555" w:type="dxa"/>
          </w:tcPr>
          <w:p w:rsidR="001B799B" w:rsidRPr="00B71874" w:rsidRDefault="009D12BE" w:rsidP="009D12BE">
            <w:pPr>
              <w:rPr>
                <w:rFonts w:ascii="Times New Roman" w:hAnsi="Times New Roman" w:cs="Times New Roman"/>
                <w:sz w:val="20"/>
                <w:szCs w:val="20"/>
              </w:rPr>
            </w:pPr>
            <w:r>
              <w:rPr>
                <w:rFonts w:ascii="Times New Roman" w:hAnsi="Times New Roman" w:cs="Times New Roman"/>
                <w:sz w:val="20"/>
                <w:szCs w:val="20"/>
              </w:rPr>
              <w:t>Mercr. 31 Mai</w:t>
            </w:r>
            <w:r w:rsidR="001B799B" w:rsidRPr="00B71874">
              <w:rPr>
                <w:rFonts w:ascii="Times New Roman" w:hAnsi="Times New Roman" w:cs="Times New Roman"/>
                <w:sz w:val="20"/>
                <w:szCs w:val="20"/>
              </w:rPr>
              <w:t xml:space="preserve"> </w:t>
            </w:r>
          </w:p>
        </w:tc>
        <w:tc>
          <w:tcPr>
            <w:tcW w:w="4223" w:type="dxa"/>
          </w:tcPr>
          <w:p w:rsidR="001B799B" w:rsidRPr="00B71874" w:rsidRDefault="00B12AF8" w:rsidP="00B12AF8">
            <w:pPr>
              <w:rPr>
                <w:rFonts w:ascii="Times New Roman" w:hAnsi="Times New Roman" w:cs="Times New Roman"/>
                <w:sz w:val="20"/>
                <w:szCs w:val="20"/>
              </w:rPr>
            </w:pPr>
            <w:r w:rsidRPr="00B71874">
              <w:rPr>
                <w:rFonts w:ascii="Times New Roman" w:hAnsi="Times New Roman" w:cs="Times New Roman"/>
                <w:b/>
                <w:sz w:val="20"/>
                <w:szCs w:val="20"/>
              </w:rPr>
              <w:t xml:space="preserve">9 h </w:t>
            </w:r>
            <w:r w:rsidR="00703C90" w:rsidRPr="009811FC">
              <w:rPr>
                <w:rFonts w:ascii="Times New Roman" w:hAnsi="Times New Roman" w:cs="Times New Roman"/>
                <w:b/>
                <w:sz w:val="20"/>
                <w:szCs w:val="20"/>
              </w:rPr>
              <w:t>–</w:t>
            </w:r>
            <w:r w:rsidRPr="00B71874">
              <w:rPr>
                <w:rFonts w:ascii="Times New Roman" w:hAnsi="Times New Roman" w:cs="Times New Roman"/>
                <w:b/>
                <w:sz w:val="20"/>
                <w:szCs w:val="20"/>
              </w:rPr>
              <w:t xml:space="preserve"> 12 h</w:t>
            </w:r>
            <w:r w:rsidR="001B799B" w:rsidRPr="00B71874">
              <w:rPr>
                <w:rFonts w:ascii="Times New Roman" w:hAnsi="Times New Roman" w:cs="Times New Roman"/>
                <w:b/>
                <w:sz w:val="20"/>
                <w:szCs w:val="20"/>
              </w:rPr>
              <w:t> </w:t>
            </w:r>
            <w:r w:rsidR="001B799B" w:rsidRPr="00B71874">
              <w:rPr>
                <w:rFonts w:ascii="Times New Roman" w:hAnsi="Times New Roman" w:cs="Times New Roman"/>
                <w:sz w:val="20"/>
                <w:szCs w:val="20"/>
              </w:rPr>
              <w:t xml:space="preserve">: </w:t>
            </w:r>
          </w:p>
          <w:p w:rsidR="00703C90" w:rsidRDefault="00703C90" w:rsidP="00703C90">
            <w:pPr>
              <w:rPr>
                <w:rFonts w:ascii="Times New Roman" w:hAnsi="Times New Roman" w:cs="Times New Roman"/>
                <w:color w:val="2E74B5" w:themeColor="accent1" w:themeShade="BF"/>
                <w:sz w:val="20"/>
              </w:rPr>
            </w:pPr>
            <w:r>
              <w:rPr>
                <w:rFonts w:ascii="Times New Roman" w:hAnsi="Times New Roman" w:cs="Times New Roman"/>
                <w:color w:val="2E74B5" w:themeColor="accent1" w:themeShade="BF"/>
                <w:sz w:val="20"/>
              </w:rPr>
              <w:t>DETERMINATIONS DE PROVENANCE PAR ANALYSE CHIMIQUE :</w:t>
            </w:r>
          </w:p>
          <w:p w:rsidR="00B12AF8" w:rsidRPr="00942E4C" w:rsidRDefault="00703C90" w:rsidP="00703C90">
            <w:pPr>
              <w:rPr>
                <w:rFonts w:ascii="Times New Roman" w:hAnsi="Times New Roman" w:cs="Times New Roman"/>
                <w:color w:val="2E74B5" w:themeColor="accent1" w:themeShade="BF"/>
                <w:sz w:val="20"/>
              </w:rPr>
            </w:pPr>
            <w:r>
              <w:rPr>
                <w:rFonts w:ascii="Times New Roman" w:hAnsi="Times New Roman" w:cs="Times New Roman"/>
                <w:color w:val="2E74B5" w:themeColor="accent1" w:themeShade="BF"/>
                <w:sz w:val="20"/>
              </w:rPr>
              <w:t>Principes, études de cas (Yona WAKSMAN)</w:t>
            </w:r>
          </w:p>
        </w:tc>
        <w:tc>
          <w:tcPr>
            <w:tcW w:w="4395" w:type="dxa"/>
          </w:tcPr>
          <w:p w:rsidR="001B799B" w:rsidRPr="00B71874" w:rsidRDefault="00B12AF8" w:rsidP="00B12AF8">
            <w:pPr>
              <w:rPr>
                <w:rFonts w:ascii="Times New Roman" w:hAnsi="Times New Roman" w:cs="Times New Roman"/>
                <w:b/>
                <w:sz w:val="20"/>
              </w:rPr>
            </w:pPr>
            <w:smartTag w:uri="urn:schemas-microsoft-com:office:smarttags" w:element="time">
              <w:smartTagPr>
                <w:attr w:name="Hour" w:val="14"/>
              </w:smartTagPr>
              <w:r w:rsidRPr="00B71874">
                <w:rPr>
                  <w:rFonts w:ascii="Times New Roman" w:hAnsi="Times New Roman" w:cs="Times New Roman"/>
                  <w:b/>
                  <w:sz w:val="20"/>
                </w:rPr>
                <w:t>14 h</w:t>
              </w:r>
            </w:smartTag>
            <w:r w:rsidRPr="00B71874">
              <w:rPr>
                <w:rFonts w:ascii="Times New Roman" w:hAnsi="Times New Roman" w:cs="Times New Roman"/>
                <w:b/>
                <w:sz w:val="20"/>
              </w:rPr>
              <w:t xml:space="preserve"> – 17 h :</w:t>
            </w:r>
          </w:p>
          <w:p w:rsidR="00703C90" w:rsidRDefault="00703C90" w:rsidP="00703C90">
            <w:pPr>
              <w:rPr>
                <w:rFonts w:ascii="Times New Roman" w:hAnsi="Times New Roman" w:cs="Times New Roman"/>
                <w:bCs/>
                <w:color w:val="2E74B5" w:themeColor="accent1" w:themeShade="BF"/>
                <w:sz w:val="20"/>
              </w:rPr>
            </w:pPr>
            <w:r>
              <w:rPr>
                <w:rFonts w:ascii="Times New Roman" w:hAnsi="Times New Roman" w:cs="Times New Roman"/>
                <w:bCs/>
                <w:color w:val="2E74B5" w:themeColor="accent1" w:themeShade="BF"/>
                <w:sz w:val="20"/>
              </w:rPr>
              <w:t>PETROGRAPHIE, ETUDE DE CORPUS :</w:t>
            </w:r>
          </w:p>
          <w:p w:rsidR="00B12AF8" w:rsidRPr="00B71874" w:rsidRDefault="00703C90" w:rsidP="00703C90">
            <w:pPr>
              <w:rPr>
                <w:rFonts w:ascii="Times New Roman" w:hAnsi="Times New Roman" w:cs="Times New Roman"/>
                <w:sz w:val="20"/>
                <w:szCs w:val="20"/>
              </w:rPr>
            </w:pPr>
            <w:r w:rsidRPr="00765F9C">
              <w:rPr>
                <w:rFonts w:ascii="Times New Roman" w:hAnsi="Times New Roman" w:cs="Times New Roman"/>
                <w:bCs/>
                <w:color w:val="2E74B5" w:themeColor="accent1" w:themeShade="BF"/>
                <w:sz w:val="20"/>
              </w:rPr>
              <w:t xml:space="preserve">Céramiques </w:t>
            </w:r>
            <w:r w:rsidRPr="00765F9C">
              <w:rPr>
                <w:rFonts w:ascii="Times New Roman" w:hAnsi="Times New Roman" w:cs="Times New Roman"/>
                <w:color w:val="2E74B5" w:themeColor="accent1" w:themeShade="BF"/>
                <w:sz w:val="20"/>
              </w:rPr>
              <w:t>byzantines (Moyen-Orient) et islamiques</w:t>
            </w:r>
            <w:r w:rsidR="00157F34">
              <w:rPr>
                <w:rFonts w:ascii="Times New Roman" w:hAnsi="Times New Roman" w:cs="Times New Roman"/>
                <w:color w:val="2E74B5" w:themeColor="accent1" w:themeShade="BF"/>
                <w:sz w:val="20"/>
              </w:rPr>
              <w:t> </w:t>
            </w:r>
            <w:r w:rsidRPr="00765F9C">
              <w:rPr>
                <w:rFonts w:ascii="Times New Roman" w:hAnsi="Times New Roman" w:cs="Times New Roman"/>
                <w:color w:val="2E74B5" w:themeColor="accent1" w:themeShade="BF"/>
                <w:sz w:val="20"/>
              </w:rPr>
              <w:t xml:space="preserve">: </w:t>
            </w:r>
            <w:r>
              <w:rPr>
                <w:rFonts w:ascii="Times New Roman" w:hAnsi="Times New Roman" w:cs="Times New Roman"/>
                <w:color w:val="2E74B5" w:themeColor="accent1" w:themeShade="BF"/>
                <w:sz w:val="20"/>
              </w:rPr>
              <w:t xml:space="preserve">céramiques </w:t>
            </w:r>
            <w:r w:rsidRPr="00765F9C">
              <w:rPr>
                <w:rFonts w:ascii="Times New Roman" w:hAnsi="Times New Roman" w:cs="Times New Roman"/>
                <w:bCs/>
                <w:color w:val="2E74B5" w:themeColor="accent1" w:themeShade="BF"/>
                <w:sz w:val="20"/>
              </w:rPr>
              <w:t>culinaires</w:t>
            </w:r>
            <w:r>
              <w:rPr>
                <w:rFonts w:ascii="Times New Roman" w:hAnsi="Times New Roman" w:cs="Times New Roman"/>
                <w:bCs/>
                <w:color w:val="2E74B5" w:themeColor="accent1" w:themeShade="BF"/>
                <w:sz w:val="20"/>
              </w:rPr>
              <w:t xml:space="preserve"> (Agnès VOKAER)</w:t>
            </w:r>
          </w:p>
        </w:tc>
      </w:tr>
      <w:tr w:rsidR="00B12AF8" w:rsidRPr="00B71874" w:rsidTr="005917F6">
        <w:tc>
          <w:tcPr>
            <w:tcW w:w="1555" w:type="dxa"/>
          </w:tcPr>
          <w:p w:rsidR="00B12AF8" w:rsidRPr="00B71874" w:rsidRDefault="00B12AF8" w:rsidP="00AA2BAB">
            <w:pPr>
              <w:rPr>
                <w:rFonts w:ascii="Times New Roman" w:hAnsi="Times New Roman" w:cs="Times New Roman"/>
                <w:sz w:val="20"/>
                <w:szCs w:val="20"/>
              </w:rPr>
            </w:pPr>
            <w:r w:rsidRPr="00B71874">
              <w:rPr>
                <w:rFonts w:ascii="Times New Roman" w:hAnsi="Times New Roman" w:cs="Times New Roman"/>
                <w:sz w:val="20"/>
                <w:szCs w:val="20"/>
              </w:rPr>
              <w:t xml:space="preserve">Jeudi </w:t>
            </w:r>
            <w:r w:rsidR="00AA2BAB">
              <w:rPr>
                <w:rFonts w:ascii="Times New Roman" w:hAnsi="Times New Roman" w:cs="Times New Roman"/>
                <w:sz w:val="20"/>
                <w:szCs w:val="20"/>
              </w:rPr>
              <w:t>1er Juin</w:t>
            </w:r>
            <w:r w:rsidRPr="00B71874">
              <w:rPr>
                <w:rFonts w:ascii="Times New Roman" w:hAnsi="Times New Roman" w:cs="Times New Roman"/>
                <w:sz w:val="20"/>
                <w:szCs w:val="20"/>
              </w:rPr>
              <w:t xml:space="preserve"> </w:t>
            </w:r>
          </w:p>
        </w:tc>
        <w:tc>
          <w:tcPr>
            <w:tcW w:w="4223" w:type="dxa"/>
          </w:tcPr>
          <w:p w:rsidR="00B12AF8" w:rsidRPr="00B71874" w:rsidRDefault="00B12AF8" w:rsidP="00B12AF8">
            <w:pPr>
              <w:rPr>
                <w:rFonts w:ascii="Times New Roman" w:hAnsi="Times New Roman" w:cs="Times New Roman"/>
                <w:sz w:val="20"/>
                <w:szCs w:val="20"/>
              </w:rPr>
            </w:pPr>
            <w:r w:rsidRPr="00B71874">
              <w:rPr>
                <w:rFonts w:ascii="Times New Roman" w:hAnsi="Times New Roman" w:cs="Times New Roman"/>
                <w:b/>
                <w:sz w:val="20"/>
                <w:szCs w:val="20"/>
              </w:rPr>
              <w:t xml:space="preserve">9 h </w:t>
            </w:r>
            <w:r w:rsidR="00703C90" w:rsidRPr="009811FC">
              <w:rPr>
                <w:rFonts w:ascii="Times New Roman" w:hAnsi="Times New Roman" w:cs="Times New Roman"/>
                <w:b/>
                <w:sz w:val="20"/>
                <w:szCs w:val="20"/>
              </w:rPr>
              <w:t>–</w:t>
            </w:r>
            <w:r w:rsidRPr="00B71874">
              <w:rPr>
                <w:rFonts w:ascii="Times New Roman" w:hAnsi="Times New Roman" w:cs="Times New Roman"/>
                <w:b/>
                <w:sz w:val="20"/>
                <w:szCs w:val="20"/>
              </w:rPr>
              <w:t xml:space="preserve"> 12 h </w:t>
            </w:r>
            <w:r w:rsidRPr="00B71874">
              <w:rPr>
                <w:rFonts w:ascii="Times New Roman" w:hAnsi="Times New Roman" w:cs="Times New Roman"/>
                <w:sz w:val="20"/>
                <w:szCs w:val="20"/>
              </w:rPr>
              <w:t xml:space="preserve">: </w:t>
            </w:r>
          </w:p>
          <w:p w:rsidR="004670E5" w:rsidRDefault="00BF34E1" w:rsidP="00BF34E1">
            <w:pPr>
              <w:rPr>
                <w:rFonts w:ascii="Times New Roman" w:hAnsi="Times New Roman" w:cs="Times New Roman"/>
                <w:bCs/>
                <w:color w:val="2E74B5" w:themeColor="accent1" w:themeShade="BF"/>
                <w:sz w:val="20"/>
              </w:rPr>
            </w:pPr>
            <w:r>
              <w:rPr>
                <w:rFonts w:ascii="Times New Roman" w:hAnsi="Times New Roman" w:cs="Times New Roman"/>
                <w:bCs/>
                <w:color w:val="2E74B5" w:themeColor="accent1" w:themeShade="BF"/>
                <w:sz w:val="20"/>
              </w:rPr>
              <w:t xml:space="preserve">ETUDE DE CORPUS : </w:t>
            </w:r>
          </w:p>
          <w:p w:rsidR="00B12AF8" w:rsidRPr="00942E4C" w:rsidRDefault="00BF34E1" w:rsidP="00994EA6">
            <w:pPr>
              <w:rPr>
                <w:rFonts w:ascii="Times New Roman" w:hAnsi="Times New Roman" w:cs="Times New Roman"/>
                <w:color w:val="2E74B5" w:themeColor="accent1" w:themeShade="BF"/>
                <w:sz w:val="20"/>
                <w:szCs w:val="20"/>
              </w:rPr>
            </w:pPr>
            <w:r w:rsidRPr="00BF34E1">
              <w:rPr>
                <w:rFonts w:ascii="Times New Roman" w:hAnsi="Times New Roman" w:cs="Times New Roman"/>
                <w:bCs/>
                <w:color w:val="2E74B5" w:themeColor="accent1" w:themeShade="BF"/>
                <w:sz w:val="20"/>
              </w:rPr>
              <w:t>Céramiques byzantines (Moyen-Orient) et islamiques</w:t>
            </w:r>
            <w:r w:rsidR="00157F34">
              <w:rPr>
                <w:rFonts w:ascii="Times New Roman" w:hAnsi="Times New Roman" w:cs="Times New Roman"/>
                <w:bCs/>
                <w:color w:val="2E74B5" w:themeColor="accent1" w:themeShade="BF"/>
                <w:sz w:val="20"/>
              </w:rPr>
              <w:t xml:space="preserve"> : céramiques de table</w:t>
            </w:r>
            <w:r>
              <w:rPr>
                <w:rFonts w:ascii="Times New Roman" w:hAnsi="Times New Roman" w:cs="Times New Roman"/>
                <w:bCs/>
                <w:color w:val="2E74B5" w:themeColor="accent1" w:themeShade="BF"/>
                <w:sz w:val="20"/>
              </w:rPr>
              <w:t xml:space="preserve"> (Marie-Odile ROUSSET)</w:t>
            </w:r>
          </w:p>
        </w:tc>
        <w:tc>
          <w:tcPr>
            <w:tcW w:w="4395" w:type="dxa"/>
          </w:tcPr>
          <w:p w:rsidR="00B12AF8" w:rsidRPr="00B71874" w:rsidRDefault="00B12AF8" w:rsidP="00B12AF8">
            <w:pPr>
              <w:rPr>
                <w:rFonts w:ascii="Times New Roman" w:hAnsi="Times New Roman" w:cs="Times New Roman"/>
                <w:b/>
                <w:sz w:val="20"/>
              </w:rPr>
            </w:pPr>
            <w:smartTag w:uri="urn:schemas-microsoft-com:office:smarttags" w:element="time">
              <w:smartTagPr>
                <w:attr w:name="Hour" w:val="14"/>
              </w:smartTagPr>
              <w:r w:rsidRPr="00B71874">
                <w:rPr>
                  <w:rFonts w:ascii="Times New Roman" w:hAnsi="Times New Roman" w:cs="Times New Roman"/>
                  <w:b/>
                  <w:sz w:val="20"/>
                </w:rPr>
                <w:t>14 h</w:t>
              </w:r>
            </w:smartTag>
            <w:r w:rsidRPr="00B71874">
              <w:rPr>
                <w:rFonts w:ascii="Times New Roman" w:hAnsi="Times New Roman" w:cs="Times New Roman"/>
                <w:b/>
                <w:sz w:val="20"/>
              </w:rPr>
              <w:t xml:space="preserve"> – 17 h :</w:t>
            </w:r>
          </w:p>
          <w:p w:rsidR="004670E5" w:rsidRDefault="00797737" w:rsidP="00797737">
            <w:pPr>
              <w:rPr>
                <w:rFonts w:ascii="Times New Roman" w:hAnsi="Times New Roman" w:cs="Times New Roman"/>
                <w:bCs/>
                <w:color w:val="2E74B5" w:themeColor="accent1" w:themeShade="BF"/>
                <w:sz w:val="20"/>
              </w:rPr>
            </w:pPr>
            <w:r>
              <w:rPr>
                <w:rFonts w:ascii="Times New Roman" w:hAnsi="Times New Roman" w:cs="Times New Roman"/>
                <w:bCs/>
                <w:color w:val="2E74B5" w:themeColor="accent1" w:themeShade="BF"/>
                <w:sz w:val="20"/>
              </w:rPr>
              <w:t xml:space="preserve">ETUDE DE CORPUS : </w:t>
            </w:r>
          </w:p>
          <w:p w:rsidR="00B12AF8" w:rsidRPr="00B71874" w:rsidRDefault="00797737" w:rsidP="00797737">
            <w:pPr>
              <w:rPr>
                <w:rFonts w:ascii="Times New Roman" w:hAnsi="Times New Roman" w:cs="Times New Roman"/>
                <w:sz w:val="20"/>
                <w:szCs w:val="20"/>
              </w:rPr>
            </w:pPr>
            <w:r w:rsidRPr="00BF34E1">
              <w:rPr>
                <w:rFonts w:ascii="Times New Roman" w:hAnsi="Times New Roman" w:cs="Times New Roman"/>
                <w:color w:val="2E74B5" w:themeColor="accent1" w:themeShade="BF"/>
                <w:sz w:val="20"/>
              </w:rPr>
              <w:t>Amphores orientales, périodes antique tardive et médiévale</w:t>
            </w:r>
            <w:r>
              <w:rPr>
                <w:rFonts w:ascii="Times New Roman" w:hAnsi="Times New Roman" w:cs="Times New Roman"/>
                <w:color w:val="2E74B5" w:themeColor="accent1" w:themeShade="BF"/>
                <w:sz w:val="20"/>
              </w:rPr>
              <w:t xml:space="preserve"> (Dominique PIERI)</w:t>
            </w:r>
          </w:p>
        </w:tc>
      </w:tr>
      <w:tr w:rsidR="00B12AF8" w:rsidRPr="00B71874" w:rsidTr="005917F6">
        <w:tc>
          <w:tcPr>
            <w:tcW w:w="1555" w:type="dxa"/>
          </w:tcPr>
          <w:p w:rsidR="00B12AF8" w:rsidRPr="00B71874" w:rsidRDefault="00B12AF8" w:rsidP="00AA2BAB">
            <w:pPr>
              <w:rPr>
                <w:rFonts w:ascii="Times New Roman" w:hAnsi="Times New Roman" w:cs="Times New Roman"/>
                <w:sz w:val="20"/>
                <w:szCs w:val="20"/>
              </w:rPr>
            </w:pPr>
            <w:r w:rsidRPr="00B71874">
              <w:rPr>
                <w:rFonts w:ascii="Times New Roman" w:hAnsi="Times New Roman" w:cs="Times New Roman"/>
                <w:sz w:val="20"/>
                <w:szCs w:val="20"/>
              </w:rPr>
              <w:t>Vendredi 2</w:t>
            </w:r>
            <w:r w:rsidR="00AA2BAB">
              <w:rPr>
                <w:rFonts w:ascii="Times New Roman" w:hAnsi="Times New Roman" w:cs="Times New Roman"/>
                <w:sz w:val="20"/>
                <w:szCs w:val="20"/>
              </w:rPr>
              <w:t xml:space="preserve"> Juin</w:t>
            </w:r>
            <w:r w:rsidRPr="00B71874">
              <w:rPr>
                <w:rFonts w:ascii="Times New Roman" w:hAnsi="Times New Roman" w:cs="Times New Roman"/>
                <w:sz w:val="20"/>
                <w:szCs w:val="20"/>
              </w:rPr>
              <w:t xml:space="preserve"> </w:t>
            </w:r>
          </w:p>
        </w:tc>
        <w:tc>
          <w:tcPr>
            <w:tcW w:w="4223" w:type="dxa"/>
          </w:tcPr>
          <w:p w:rsidR="00B12AF8" w:rsidRDefault="006872D7" w:rsidP="006872D7">
            <w:pPr>
              <w:rPr>
                <w:rFonts w:ascii="Times New Roman" w:hAnsi="Times New Roman" w:cs="Times New Roman"/>
                <w:color w:val="2E74B5" w:themeColor="accent1" w:themeShade="BF"/>
                <w:sz w:val="20"/>
              </w:rPr>
            </w:pPr>
            <w:r>
              <w:rPr>
                <w:rFonts w:ascii="Times New Roman" w:hAnsi="Times New Roman" w:cs="Times New Roman"/>
                <w:b/>
                <w:sz w:val="20"/>
                <w:szCs w:val="20"/>
              </w:rPr>
              <w:t>9 h – 1</w:t>
            </w:r>
            <w:r w:rsidR="00A32F7E">
              <w:rPr>
                <w:rFonts w:ascii="Times New Roman" w:hAnsi="Times New Roman" w:cs="Times New Roman"/>
                <w:b/>
                <w:sz w:val="20"/>
                <w:szCs w:val="20"/>
              </w:rPr>
              <w:t xml:space="preserve">0 </w:t>
            </w:r>
            <w:r w:rsidR="00797737">
              <w:rPr>
                <w:rFonts w:ascii="Times New Roman" w:hAnsi="Times New Roman" w:cs="Times New Roman"/>
                <w:b/>
                <w:sz w:val="20"/>
                <w:szCs w:val="20"/>
              </w:rPr>
              <w:t>h</w:t>
            </w:r>
            <w:r w:rsidR="00A32F7E">
              <w:rPr>
                <w:rFonts w:ascii="Times New Roman" w:hAnsi="Times New Roman" w:cs="Times New Roman"/>
                <w:b/>
                <w:sz w:val="20"/>
                <w:szCs w:val="20"/>
              </w:rPr>
              <w:t xml:space="preserve"> 30</w:t>
            </w:r>
            <w:r>
              <w:rPr>
                <w:rFonts w:ascii="Times New Roman" w:hAnsi="Times New Roman" w:cs="Times New Roman"/>
                <w:b/>
                <w:sz w:val="20"/>
                <w:szCs w:val="20"/>
              </w:rPr>
              <w:t xml:space="preserve"> </w:t>
            </w:r>
            <w:r w:rsidR="00B12AF8" w:rsidRPr="00B71874">
              <w:rPr>
                <w:rFonts w:ascii="Times New Roman" w:hAnsi="Times New Roman" w:cs="Times New Roman"/>
                <w:b/>
                <w:sz w:val="20"/>
                <w:szCs w:val="20"/>
              </w:rPr>
              <w:t>:</w:t>
            </w:r>
            <w:r w:rsidR="00A32F7E">
              <w:rPr>
                <w:rFonts w:ascii="Times New Roman" w:hAnsi="Times New Roman" w:cs="Times New Roman"/>
                <w:b/>
                <w:sz w:val="20"/>
                <w:szCs w:val="20"/>
              </w:rPr>
              <w:t xml:space="preserve"> </w:t>
            </w:r>
            <w:r w:rsidR="00A32F7E" w:rsidRPr="00A52E8D">
              <w:rPr>
                <w:rFonts w:ascii="Times New Roman" w:hAnsi="Times New Roman" w:cs="Times New Roman"/>
                <w:color w:val="2E74B5" w:themeColor="accent1" w:themeShade="BF"/>
                <w:sz w:val="20"/>
              </w:rPr>
              <w:t>APPRO</w:t>
            </w:r>
            <w:r w:rsidR="00A32F7E">
              <w:rPr>
                <w:rFonts w:ascii="Times New Roman" w:hAnsi="Times New Roman" w:cs="Times New Roman"/>
                <w:color w:val="2E74B5" w:themeColor="accent1" w:themeShade="BF"/>
                <w:sz w:val="20"/>
              </w:rPr>
              <w:t>CHES DES TEMPERATURES DE CUISSON :</w:t>
            </w:r>
            <w:r w:rsidR="00A32F7E" w:rsidRPr="00A52E8D">
              <w:rPr>
                <w:rFonts w:ascii="Times New Roman" w:hAnsi="Times New Roman" w:cs="Times New Roman"/>
                <w:color w:val="2E74B5" w:themeColor="accent1" w:themeShade="BF"/>
                <w:sz w:val="20"/>
              </w:rPr>
              <w:t xml:space="preserve"> Théorie, études de cas</w:t>
            </w:r>
            <w:r w:rsidR="00A32F7E">
              <w:rPr>
                <w:rFonts w:ascii="Times New Roman" w:hAnsi="Times New Roman" w:cs="Times New Roman"/>
                <w:color w:val="2E74B5" w:themeColor="accent1" w:themeShade="BF"/>
                <w:sz w:val="20"/>
              </w:rPr>
              <w:t xml:space="preserve"> (Jacques BURLOT, Valérie MERLE)</w:t>
            </w:r>
          </w:p>
          <w:p w:rsidR="00797737" w:rsidRPr="00B71874" w:rsidRDefault="00A32F7E" w:rsidP="00A32F7E">
            <w:pPr>
              <w:rPr>
                <w:rFonts w:ascii="Times New Roman" w:hAnsi="Times New Roman" w:cs="Times New Roman"/>
                <w:b/>
                <w:sz w:val="20"/>
                <w:szCs w:val="20"/>
              </w:rPr>
            </w:pPr>
            <w:r>
              <w:rPr>
                <w:rFonts w:ascii="Times New Roman" w:hAnsi="Times New Roman" w:cs="Times New Roman"/>
                <w:b/>
                <w:sz w:val="20"/>
              </w:rPr>
              <w:t xml:space="preserve">10h30 </w:t>
            </w:r>
            <w:r w:rsidRPr="00703C90">
              <w:rPr>
                <w:rFonts w:ascii="Times New Roman" w:hAnsi="Times New Roman" w:cs="Times New Roman"/>
                <w:b/>
                <w:sz w:val="20"/>
                <w:szCs w:val="20"/>
              </w:rPr>
              <w:t>–</w:t>
            </w:r>
            <w:r>
              <w:rPr>
                <w:rFonts w:ascii="Times New Roman" w:hAnsi="Times New Roman" w:cs="Times New Roman"/>
                <w:b/>
                <w:sz w:val="20"/>
              </w:rPr>
              <w:t xml:space="preserve"> </w:t>
            </w:r>
            <w:r w:rsidRPr="00B71874">
              <w:rPr>
                <w:rFonts w:ascii="Times New Roman" w:hAnsi="Times New Roman" w:cs="Times New Roman"/>
                <w:b/>
                <w:sz w:val="20"/>
              </w:rPr>
              <w:t>1</w:t>
            </w:r>
            <w:r>
              <w:rPr>
                <w:rFonts w:ascii="Times New Roman" w:hAnsi="Times New Roman" w:cs="Times New Roman"/>
                <w:b/>
                <w:sz w:val="20"/>
              </w:rPr>
              <w:t>2</w:t>
            </w:r>
            <w:r w:rsidRPr="00B71874">
              <w:rPr>
                <w:rFonts w:ascii="Times New Roman" w:hAnsi="Times New Roman" w:cs="Times New Roman"/>
                <w:b/>
                <w:sz w:val="20"/>
              </w:rPr>
              <w:t xml:space="preserve"> h :</w:t>
            </w:r>
            <w:r>
              <w:rPr>
                <w:rFonts w:ascii="Times New Roman" w:hAnsi="Times New Roman" w:cs="Times New Roman"/>
                <w:b/>
                <w:sz w:val="20"/>
              </w:rPr>
              <w:t xml:space="preserve"> </w:t>
            </w:r>
            <w:r w:rsidRPr="00A52E8D">
              <w:rPr>
                <w:rFonts w:ascii="Times New Roman" w:hAnsi="Times New Roman" w:cs="Times New Roman"/>
                <w:color w:val="2E74B5" w:themeColor="accent1" w:themeShade="BF"/>
                <w:sz w:val="20"/>
              </w:rPr>
              <w:t xml:space="preserve">Visite de la plateforme </w:t>
            </w:r>
            <w:r>
              <w:rPr>
                <w:rFonts w:ascii="Times New Roman" w:hAnsi="Times New Roman" w:cs="Times New Roman"/>
                <w:color w:val="2E74B5" w:themeColor="accent1" w:themeShade="BF"/>
                <w:sz w:val="20"/>
              </w:rPr>
              <w:t xml:space="preserve">technologique </w:t>
            </w:r>
            <w:r w:rsidRPr="00A52E8D">
              <w:rPr>
                <w:rFonts w:ascii="Times New Roman" w:hAnsi="Times New Roman" w:cs="Times New Roman"/>
                <w:color w:val="2E74B5" w:themeColor="accent1" w:themeShade="BF"/>
                <w:sz w:val="20"/>
              </w:rPr>
              <w:t>« CERAMOLOGIE »</w:t>
            </w:r>
            <w:r>
              <w:rPr>
                <w:rFonts w:ascii="Times New Roman" w:hAnsi="Times New Roman" w:cs="Times New Roman"/>
                <w:color w:val="2E74B5" w:themeColor="accent1" w:themeShade="BF"/>
                <w:sz w:val="20"/>
              </w:rPr>
              <w:t> au laboratoire ArAr UMR</w:t>
            </w:r>
            <w:r w:rsidRPr="00A52E8D">
              <w:rPr>
                <w:rFonts w:ascii="Times New Roman" w:hAnsi="Times New Roman" w:cs="Times New Roman"/>
                <w:color w:val="2E74B5" w:themeColor="accent1" w:themeShade="BF"/>
                <w:sz w:val="20"/>
              </w:rPr>
              <w:t>5138</w:t>
            </w:r>
            <w:r>
              <w:rPr>
                <w:rFonts w:ascii="Times New Roman" w:hAnsi="Times New Roman" w:cs="Times New Roman"/>
                <w:color w:val="2E74B5" w:themeColor="accent1" w:themeShade="BF"/>
                <w:sz w:val="20"/>
              </w:rPr>
              <w:t xml:space="preserve"> </w:t>
            </w:r>
            <w:r w:rsidRPr="00A52E8D">
              <w:rPr>
                <w:rFonts w:ascii="Times New Roman" w:hAnsi="Times New Roman" w:cs="Times New Roman"/>
                <w:color w:val="2E74B5" w:themeColor="accent1" w:themeShade="BF"/>
                <w:sz w:val="20"/>
              </w:rPr>
              <w:t xml:space="preserve">(Valérie </w:t>
            </w:r>
            <w:r>
              <w:rPr>
                <w:rFonts w:ascii="Times New Roman" w:hAnsi="Times New Roman" w:cs="Times New Roman"/>
                <w:color w:val="2E74B5" w:themeColor="accent1" w:themeShade="BF"/>
                <w:sz w:val="20"/>
              </w:rPr>
              <w:t>MERLE</w:t>
            </w:r>
            <w:r w:rsidRPr="00A52E8D">
              <w:rPr>
                <w:rFonts w:ascii="Times New Roman" w:hAnsi="Times New Roman" w:cs="Times New Roman"/>
                <w:color w:val="2E74B5" w:themeColor="accent1" w:themeShade="BF"/>
                <w:sz w:val="20"/>
              </w:rPr>
              <w:t>)</w:t>
            </w:r>
          </w:p>
        </w:tc>
        <w:tc>
          <w:tcPr>
            <w:tcW w:w="4395" w:type="dxa"/>
          </w:tcPr>
          <w:p w:rsidR="00A32F7E" w:rsidRDefault="00B12AF8" w:rsidP="00A32F7E">
            <w:pPr>
              <w:rPr>
                <w:rFonts w:ascii="Times New Roman" w:hAnsi="Times New Roman" w:cs="Times New Roman"/>
                <w:color w:val="2E74B5" w:themeColor="accent1" w:themeShade="BF"/>
                <w:sz w:val="20"/>
              </w:rPr>
            </w:pPr>
            <w:smartTag w:uri="urn:schemas-microsoft-com:office:smarttags" w:element="time">
              <w:smartTagPr>
                <w:attr w:name="Hour" w:val="14"/>
              </w:smartTagPr>
              <w:r w:rsidRPr="00B71874">
                <w:rPr>
                  <w:rFonts w:ascii="Times New Roman" w:hAnsi="Times New Roman" w:cs="Times New Roman"/>
                  <w:b/>
                  <w:sz w:val="20"/>
                </w:rPr>
                <w:t>14 h</w:t>
              </w:r>
            </w:smartTag>
            <w:r w:rsidRPr="00B71874">
              <w:rPr>
                <w:rFonts w:ascii="Times New Roman" w:hAnsi="Times New Roman" w:cs="Times New Roman"/>
                <w:b/>
                <w:sz w:val="20"/>
              </w:rPr>
              <w:t xml:space="preserve"> – </w:t>
            </w:r>
            <w:r w:rsidR="00797737">
              <w:rPr>
                <w:rFonts w:ascii="Times New Roman" w:hAnsi="Times New Roman" w:cs="Times New Roman"/>
                <w:b/>
                <w:sz w:val="20"/>
              </w:rPr>
              <w:t>1</w:t>
            </w:r>
            <w:r w:rsidR="00A32F7E">
              <w:rPr>
                <w:rFonts w:ascii="Times New Roman" w:hAnsi="Times New Roman" w:cs="Times New Roman"/>
                <w:b/>
                <w:sz w:val="20"/>
              </w:rPr>
              <w:t>7h</w:t>
            </w:r>
            <w:r w:rsidR="00797737">
              <w:rPr>
                <w:rFonts w:ascii="Times New Roman" w:hAnsi="Times New Roman" w:cs="Times New Roman"/>
                <w:b/>
                <w:sz w:val="20"/>
              </w:rPr>
              <w:t xml:space="preserve"> : </w:t>
            </w:r>
          </w:p>
          <w:p w:rsidR="00A32F7E" w:rsidRDefault="00A32F7E" w:rsidP="00A32F7E">
            <w:pPr>
              <w:rPr>
                <w:rFonts w:ascii="Times New Roman" w:hAnsi="Times New Roman" w:cs="Times New Roman"/>
                <w:bCs/>
                <w:color w:val="2E74B5" w:themeColor="accent1" w:themeShade="BF"/>
                <w:sz w:val="20"/>
              </w:rPr>
            </w:pPr>
            <w:r>
              <w:rPr>
                <w:rFonts w:ascii="Times New Roman" w:hAnsi="Times New Roman" w:cs="Times New Roman"/>
                <w:bCs/>
                <w:color w:val="2E74B5" w:themeColor="accent1" w:themeShade="BF"/>
                <w:sz w:val="20"/>
              </w:rPr>
              <w:t xml:space="preserve">ETUDE DE CORPUS : </w:t>
            </w:r>
          </w:p>
          <w:p w:rsidR="00797737" w:rsidRDefault="00A32F7E" w:rsidP="00A32F7E">
            <w:pPr>
              <w:rPr>
                <w:rFonts w:ascii="Times New Roman" w:hAnsi="Times New Roman" w:cs="Times New Roman"/>
                <w:b/>
                <w:sz w:val="20"/>
              </w:rPr>
            </w:pPr>
            <w:r w:rsidRPr="00BF34E1">
              <w:rPr>
                <w:rFonts w:ascii="Times New Roman" w:hAnsi="Times New Roman" w:cs="Times New Roman"/>
                <w:bCs/>
                <w:color w:val="2E74B5" w:themeColor="accent1" w:themeShade="BF"/>
                <w:sz w:val="20"/>
              </w:rPr>
              <w:t>Céramiques byzantines (</w:t>
            </w:r>
            <w:r>
              <w:rPr>
                <w:rFonts w:ascii="Times New Roman" w:hAnsi="Times New Roman" w:cs="Times New Roman"/>
                <w:bCs/>
                <w:color w:val="2E74B5" w:themeColor="accent1" w:themeShade="BF"/>
                <w:sz w:val="20"/>
              </w:rPr>
              <w:t>Grèce, Turquie) : céramiques de table (</w:t>
            </w:r>
            <w:r>
              <w:rPr>
                <w:rFonts w:ascii="Times New Roman" w:hAnsi="Times New Roman" w:cs="Times New Roman"/>
                <w:color w:val="2E74B5" w:themeColor="accent1" w:themeShade="BF"/>
                <w:sz w:val="20"/>
              </w:rPr>
              <w:t>Yona WAKSMAN</w:t>
            </w:r>
            <w:r>
              <w:rPr>
                <w:rFonts w:ascii="Times New Roman" w:hAnsi="Times New Roman" w:cs="Times New Roman"/>
                <w:bCs/>
                <w:color w:val="2E74B5" w:themeColor="accent1" w:themeShade="BF"/>
                <w:sz w:val="20"/>
              </w:rPr>
              <w:t>)</w:t>
            </w:r>
          </w:p>
          <w:p w:rsidR="00B12AF8" w:rsidRPr="00B71874" w:rsidRDefault="00B12AF8" w:rsidP="005830CF">
            <w:pPr>
              <w:rPr>
                <w:rFonts w:ascii="Times New Roman" w:hAnsi="Times New Roman" w:cs="Times New Roman"/>
                <w:sz w:val="20"/>
                <w:szCs w:val="20"/>
              </w:rPr>
            </w:pPr>
          </w:p>
        </w:tc>
      </w:tr>
    </w:tbl>
    <w:p w:rsidR="00D36E93" w:rsidRDefault="00D36E93" w:rsidP="001B7470">
      <w:pPr>
        <w:spacing w:after="0"/>
        <w:jc w:val="center"/>
        <w:rPr>
          <w:rFonts w:eastAsia="Times New Roman"/>
          <w:b/>
          <w:bCs/>
          <w:sz w:val="27"/>
          <w:szCs w:val="27"/>
        </w:rPr>
      </w:pPr>
    </w:p>
    <w:p w:rsidR="00BE607D" w:rsidRDefault="00BE607D" w:rsidP="00BE607D">
      <w:pPr>
        <w:spacing w:after="0" w:line="240" w:lineRule="auto"/>
        <w:jc w:val="center"/>
        <w:rPr>
          <w:sz w:val="24"/>
          <w:szCs w:val="24"/>
        </w:rPr>
      </w:pPr>
    </w:p>
    <w:p w:rsidR="00363118" w:rsidRDefault="00363118" w:rsidP="00BE607D">
      <w:pPr>
        <w:spacing w:after="0" w:line="240" w:lineRule="auto"/>
        <w:jc w:val="center"/>
        <w:rPr>
          <w:sz w:val="24"/>
          <w:szCs w:val="24"/>
        </w:rPr>
      </w:pPr>
    </w:p>
    <w:p w:rsidR="00363118" w:rsidRDefault="00363118" w:rsidP="00BE607D">
      <w:pPr>
        <w:spacing w:after="0" w:line="240" w:lineRule="auto"/>
        <w:jc w:val="center"/>
        <w:rPr>
          <w:sz w:val="24"/>
          <w:szCs w:val="24"/>
        </w:rPr>
      </w:pPr>
    </w:p>
    <w:p w:rsidR="009F47EC" w:rsidRDefault="009F47EC" w:rsidP="009F47E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Intervenants</w:t>
      </w:r>
    </w:p>
    <w:p w:rsidR="00363118" w:rsidRDefault="00363118" w:rsidP="009F47EC">
      <w:pPr>
        <w:pStyle w:val="Paragraphedeliste"/>
        <w:spacing w:after="0" w:line="240" w:lineRule="auto"/>
        <w:ind w:right="543"/>
        <w:rPr>
          <w:rFonts w:ascii="Times New Roman" w:hAnsi="Times New Roman" w:cs="Times New Roman"/>
          <w:sz w:val="20"/>
        </w:rPr>
      </w:pPr>
    </w:p>
    <w:p w:rsidR="00363118" w:rsidRDefault="00363118" w:rsidP="009F47EC">
      <w:pPr>
        <w:pStyle w:val="Paragraphedeliste"/>
        <w:spacing w:after="0" w:line="240" w:lineRule="auto"/>
        <w:ind w:right="543"/>
        <w:rPr>
          <w:rFonts w:ascii="Times New Roman" w:hAnsi="Times New Roman" w:cs="Times New Roman"/>
          <w:sz w:val="20"/>
        </w:rPr>
      </w:pPr>
    </w:p>
    <w:p w:rsidR="001A6E10" w:rsidRDefault="009F47EC" w:rsidP="001A6E10">
      <w:pPr>
        <w:pStyle w:val="Paragraphedeliste"/>
        <w:spacing w:after="0" w:line="240" w:lineRule="auto"/>
        <w:ind w:left="0"/>
        <w:rPr>
          <w:rFonts w:ascii="Times New Roman" w:hAnsi="Times New Roman" w:cs="Times New Roman"/>
        </w:rPr>
      </w:pPr>
      <w:r w:rsidRPr="00363118">
        <w:rPr>
          <w:rFonts w:ascii="Times New Roman" w:hAnsi="Times New Roman" w:cs="Times New Roman"/>
        </w:rPr>
        <w:t>Cécile BATIGNE VALLET</w:t>
      </w:r>
      <w:r w:rsidRPr="00363118">
        <w:rPr>
          <w:rFonts w:ascii="Times New Roman" w:hAnsi="Times New Roman" w:cs="Times New Roman"/>
        </w:rPr>
        <w:t>,</w:t>
      </w:r>
      <w:r w:rsidRPr="00363118">
        <w:rPr>
          <w:rFonts w:ascii="Times New Roman" w:hAnsi="Times New Roman" w:cs="Times New Roman"/>
        </w:rPr>
        <w:t> Céline BRUN</w:t>
      </w:r>
      <w:r w:rsidRPr="00363118">
        <w:rPr>
          <w:rFonts w:ascii="Times New Roman" w:hAnsi="Times New Roman" w:cs="Times New Roman"/>
        </w:rPr>
        <w:t xml:space="preserve">, </w:t>
      </w:r>
      <w:r w:rsidRPr="00363118">
        <w:rPr>
          <w:rFonts w:ascii="Times New Roman" w:hAnsi="Times New Roman" w:cs="Times New Roman"/>
        </w:rPr>
        <w:t>Jacques BURLOT</w:t>
      </w:r>
      <w:r w:rsidRPr="00363118">
        <w:rPr>
          <w:rFonts w:ascii="Times New Roman" w:hAnsi="Times New Roman" w:cs="Times New Roman"/>
        </w:rPr>
        <w:t xml:space="preserve">, </w:t>
      </w:r>
      <w:r w:rsidRPr="00363118">
        <w:rPr>
          <w:rFonts w:ascii="Times New Roman" w:hAnsi="Times New Roman" w:cs="Times New Roman"/>
        </w:rPr>
        <w:t>Armand DESBAT</w:t>
      </w:r>
      <w:r w:rsidRPr="00363118">
        <w:rPr>
          <w:rFonts w:ascii="Times New Roman" w:hAnsi="Times New Roman" w:cs="Times New Roman"/>
        </w:rPr>
        <w:t xml:space="preserve">, </w:t>
      </w:r>
      <w:r w:rsidRPr="00363118">
        <w:rPr>
          <w:rFonts w:ascii="Times New Roman" w:hAnsi="Times New Roman" w:cs="Times New Roman"/>
        </w:rPr>
        <w:t>Valérie MERLE</w:t>
      </w:r>
      <w:r w:rsidRPr="00363118">
        <w:rPr>
          <w:rFonts w:ascii="Times New Roman" w:hAnsi="Times New Roman" w:cs="Times New Roman"/>
        </w:rPr>
        <w:t xml:space="preserve">, </w:t>
      </w:r>
    </w:p>
    <w:p w:rsidR="009F47EC" w:rsidRPr="001A6E10" w:rsidRDefault="009F47EC" w:rsidP="001A6E10">
      <w:pPr>
        <w:pStyle w:val="Paragraphedeliste"/>
        <w:spacing w:after="0" w:line="240" w:lineRule="auto"/>
        <w:ind w:left="0"/>
        <w:rPr>
          <w:rFonts w:ascii="Times New Roman" w:hAnsi="Times New Roman" w:cs="Times New Roman"/>
          <w:lang w:val="en-US"/>
        </w:rPr>
      </w:pPr>
      <w:r w:rsidRPr="001A6E10">
        <w:rPr>
          <w:rFonts w:ascii="Times New Roman" w:hAnsi="Times New Roman" w:cs="Times New Roman"/>
          <w:lang w:val="en-US"/>
        </w:rPr>
        <w:t>Anne SCHMITT</w:t>
      </w:r>
      <w:r w:rsidRPr="001A6E10">
        <w:rPr>
          <w:rFonts w:ascii="Times New Roman" w:hAnsi="Times New Roman" w:cs="Times New Roman"/>
          <w:lang w:val="en-US"/>
        </w:rPr>
        <w:t xml:space="preserve">, </w:t>
      </w:r>
      <w:r w:rsidRPr="001A6E10">
        <w:rPr>
          <w:rFonts w:ascii="Times New Roman" w:hAnsi="Times New Roman" w:cs="Times New Roman"/>
          <w:lang w:val="en-US"/>
        </w:rPr>
        <w:t>Yon</w:t>
      </w:r>
      <w:r w:rsidRPr="001A6E10">
        <w:rPr>
          <w:rFonts w:ascii="Times New Roman" w:hAnsi="Times New Roman" w:cs="Times New Roman"/>
          <w:lang w:val="en-US"/>
        </w:rPr>
        <w:t>a WAKSMAN</w:t>
      </w:r>
      <w:r w:rsidRPr="001A6E10">
        <w:rPr>
          <w:rFonts w:ascii="Times New Roman" w:hAnsi="Times New Roman" w:cs="Times New Roman"/>
          <w:lang w:val="en-US"/>
        </w:rPr>
        <w:t xml:space="preserve"> (CNRS UMR 5138</w:t>
      </w:r>
      <w:r w:rsidR="00052C70" w:rsidRPr="001A6E10">
        <w:rPr>
          <w:rFonts w:ascii="Times New Roman" w:hAnsi="Times New Roman" w:cs="Times New Roman"/>
          <w:lang w:val="en-US"/>
        </w:rPr>
        <w:t>,</w:t>
      </w:r>
      <w:r w:rsidRPr="001A6E10">
        <w:rPr>
          <w:rFonts w:ascii="Times New Roman" w:hAnsi="Times New Roman" w:cs="Times New Roman"/>
          <w:lang w:val="en-US"/>
        </w:rPr>
        <w:t xml:space="preserve"> Lyon)</w:t>
      </w:r>
    </w:p>
    <w:p w:rsidR="009F47EC" w:rsidRPr="001A6E10" w:rsidRDefault="009F47EC" w:rsidP="001A6E10">
      <w:pPr>
        <w:pStyle w:val="Paragraphedeliste"/>
        <w:spacing w:after="0" w:line="240" w:lineRule="auto"/>
        <w:ind w:left="0"/>
        <w:rPr>
          <w:rFonts w:ascii="Times New Roman" w:hAnsi="Times New Roman" w:cs="Times New Roman"/>
          <w:lang w:val="en-US"/>
        </w:rPr>
      </w:pPr>
    </w:p>
    <w:p w:rsidR="009F47EC" w:rsidRPr="00363118" w:rsidRDefault="009F47EC" w:rsidP="001A6E10">
      <w:pPr>
        <w:pStyle w:val="Paragraphedeliste"/>
        <w:spacing w:after="0" w:line="240" w:lineRule="auto"/>
        <w:ind w:left="0"/>
        <w:rPr>
          <w:rFonts w:ascii="Times New Roman" w:hAnsi="Times New Roman" w:cs="Times New Roman"/>
        </w:rPr>
      </w:pPr>
      <w:r w:rsidRPr="00363118">
        <w:rPr>
          <w:rFonts w:ascii="Times New Roman" w:hAnsi="Times New Roman" w:cs="Times New Roman"/>
        </w:rPr>
        <w:t>Clémence MEGE (Service archéologique de la ville de Lyon UMR 5138</w:t>
      </w:r>
      <w:r w:rsidR="00052C70" w:rsidRPr="00363118">
        <w:rPr>
          <w:rFonts w:ascii="Times New Roman" w:hAnsi="Times New Roman" w:cs="Times New Roman"/>
        </w:rPr>
        <w:t>, Lyon</w:t>
      </w:r>
      <w:r w:rsidRPr="00363118">
        <w:rPr>
          <w:rFonts w:ascii="Times New Roman" w:hAnsi="Times New Roman" w:cs="Times New Roman"/>
        </w:rPr>
        <w:t>) </w:t>
      </w:r>
    </w:p>
    <w:p w:rsidR="009F47EC" w:rsidRPr="00363118" w:rsidRDefault="009F47EC" w:rsidP="001A6E10">
      <w:pPr>
        <w:pStyle w:val="Paragraphedeliste"/>
        <w:spacing w:after="0" w:line="240" w:lineRule="auto"/>
        <w:ind w:left="0"/>
        <w:rPr>
          <w:rFonts w:ascii="Times New Roman" w:hAnsi="Times New Roman" w:cs="Times New Roman"/>
        </w:rPr>
      </w:pPr>
    </w:p>
    <w:p w:rsidR="009F47EC" w:rsidRPr="00363118" w:rsidRDefault="009F47EC" w:rsidP="001A6E10">
      <w:pPr>
        <w:pStyle w:val="Paragraphedeliste"/>
        <w:spacing w:after="0" w:line="240" w:lineRule="auto"/>
        <w:ind w:left="0"/>
        <w:rPr>
          <w:rFonts w:ascii="Times New Roman" w:hAnsi="Times New Roman" w:cs="Times New Roman"/>
        </w:rPr>
      </w:pPr>
      <w:r w:rsidRPr="00363118">
        <w:rPr>
          <w:rFonts w:ascii="Times New Roman" w:hAnsi="Times New Roman" w:cs="Times New Roman"/>
        </w:rPr>
        <w:t>Marie-Odile ROUSSET (CNRS UMR 5133</w:t>
      </w:r>
      <w:r w:rsidR="00052C70" w:rsidRPr="00363118">
        <w:rPr>
          <w:rFonts w:ascii="Times New Roman" w:hAnsi="Times New Roman" w:cs="Times New Roman"/>
        </w:rPr>
        <w:t>,</w:t>
      </w:r>
      <w:r w:rsidRPr="00363118">
        <w:rPr>
          <w:rFonts w:ascii="Times New Roman" w:hAnsi="Times New Roman" w:cs="Times New Roman"/>
        </w:rPr>
        <w:t xml:space="preserve"> Lyon</w:t>
      </w:r>
      <w:r w:rsidRPr="00363118">
        <w:rPr>
          <w:rFonts w:ascii="Times New Roman" w:hAnsi="Times New Roman" w:cs="Times New Roman"/>
        </w:rPr>
        <w:t>) </w:t>
      </w:r>
    </w:p>
    <w:p w:rsidR="009F47EC" w:rsidRPr="00363118" w:rsidRDefault="009F47EC" w:rsidP="001A6E10">
      <w:pPr>
        <w:pStyle w:val="Paragraphedeliste"/>
        <w:spacing w:after="0" w:line="240" w:lineRule="auto"/>
        <w:ind w:left="0"/>
        <w:rPr>
          <w:rFonts w:ascii="Times New Roman" w:hAnsi="Times New Roman" w:cs="Times New Roman"/>
        </w:rPr>
      </w:pPr>
    </w:p>
    <w:p w:rsidR="009F47EC" w:rsidRPr="00363118" w:rsidRDefault="009F47EC" w:rsidP="001A6E10">
      <w:pPr>
        <w:pStyle w:val="Paragraphedeliste"/>
        <w:spacing w:after="0" w:line="240" w:lineRule="auto"/>
        <w:ind w:left="0"/>
        <w:rPr>
          <w:rFonts w:ascii="Times New Roman" w:hAnsi="Times New Roman" w:cs="Times New Roman"/>
        </w:rPr>
      </w:pPr>
      <w:r w:rsidRPr="00363118">
        <w:rPr>
          <w:rFonts w:ascii="Times New Roman" w:hAnsi="Times New Roman" w:cs="Times New Roman"/>
        </w:rPr>
        <w:t>Dominique PIERI (Université Paris I Panthéon-Sorbonne UMR 8167</w:t>
      </w:r>
      <w:r w:rsidR="00052C70" w:rsidRPr="00363118">
        <w:rPr>
          <w:rFonts w:ascii="Times New Roman" w:hAnsi="Times New Roman" w:cs="Times New Roman"/>
        </w:rPr>
        <w:t>,</w:t>
      </w:r>
      <w:r w:rsidRPr="00363118">
        <w:rPr>
          <w:rFonts w:ascii="Times New Roman" w:hAnsi="Times New Roman" w:cs="Times New Roman"/>
        </w:rPr>
        <w:t xml:space="preserve"> Paris</w:t>
      </w:r>
      <w:r w:rsidRPr="00363118">
        <w:rPr>
          <w:rFonts w:ascii="Times New Roman" w:hAnsi="Times New Roman" w:cs="Times New Roman"/>
        </w:rPr>
        <w:t>)</w:t>
      </w:r>
    </w:p>
    <w:p w:rsidR="009F47EC" w:rsidRPr="00363118" w:rsidRDefault="009F47EC" w:rsidP="001A6E10">
      <w:pPr>
        <w:pStyle w:val="Paragraphedeliste"/>
        <w:spacing w:after="0" w:line="240" w:lineRule="auto"/>
        <w:ind w:left="0"/>
        <w:rPr>
          <w:rFonts w:ascii="Times New Roman" w:hAnsi="Times New Roman" w:cs="Times New Roman"/>
        </w:rPr>
      </w:pPr>
    </w:p>
    <w:p w:rsidR="009F47EC" w:rsidRPr="00363118" w:rsidRDefault="009F47EC" w:rsidP="001A6E10">
      <w:pPr>
        <w:pStyle w:val="Paragraphedeliste"/>
        <w:spacing w:after="0" w:line="240" w:lineRule="auto"/>
        <w:ind w:left="0"/>
        <w:rPr>
          <w:rFonts w:ascii="Times New Roman" w:hAnsi="Times New Roman" w:cs="Times New Roman"/>
        </w:rPr>
      </w:pPr>
      <w:r w:rsidRPr="00363118">
        <w:rPr>
          <w:rFonts w:ascii="Times New Roman" w:hAnsi="Times New Roman" w:cs="Times New Roman"/>
        </w:rPr>
        <w:t>Agnès VOKAER (Université Libre de Bruxelles CReA-Patrimoine</w:t>
      </w:r>
      <w:r w:rsidRPr="00363118">
        <w:rPr>
          <w:rFonts w:ascii="Times New Roman" w:hAnsi="Times New Roman" w:cs="Times New Roman"/>
        </w:rPr>
        <w:t>, Bruxelles</w:t>
      </w:r>
      <w:r w:rsidRPr="00363118">
        <w:rPr>
          <w:rFonts w:ascii="Times New Roman" w:hAnsi="Times New Roman" w:cs="Times New Roman"/>
        </w:rPr>
        <w:t>)</w:t>
      </w:r>
    </w:p>
    <w:p w:rsidR="009F47EC" w:rsidRPr="00363118" w:rsidRDefault="009F47EC" w:rsidP="009F47EC">
      <w:pPr>
        <w:pStyle w:val="Paragraphedeliste"/>
        <w:spacing w:after="0" w:line="240" w:lineRule="auto"/>
        <w:ind w:right="543"/>
        <w:rPr>
          <w:rFonts w:ascii="Times New Roman" w:hAnsi="Times New Roman" w:cs="Times New Roman"/>
          <w:sz w:val="24"/>
          <w:szCs w:val="24"/>
        </w:rPr>
      </w:pPr>
      <w:r w:rsidRPr="00363118">
        <w:rPr>
          <w:rFonts w:ascii="Times New Roman" w:hAnsi="Times New Roman" w:cs="Times New Roman"/>
          <w:sz w:val="24"/>
          <w:szCs w:val="24"/>
        </w:rPr>
        <w:t xml:space="preserve"> </w:t>
      </w:r>
    </w:p>
    <w:p w:rsidR="009F47EC" w:rsidRPr="00363118" w:rsidRDefault="009F47EC" w:rsidP="00BE607D">
      <w:pPr>
        <w:spacing w:after="0" w:line="240" w:lineRule="auto"/>
        <w:jc w:val="center"/>
        <w:rPr>
          <w:sz w:val="24"/>
          <w:szCs w:val="24"/>
        </w:rPr>
      </w:pPr>
    </w:p>
    <w:sectPr w:rsidR="009F47EC" w:rsidRPr="00363118" w:rsidSect="001A6E10">
      <w:footerReference w:type="default" r:id="rId15"/>
      <w:pgSz w:w="11906" w:h="16838"/>
      <w:pgMar w:top="720" w:right="991" w:bottom="72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384" w:rsidRDefault="00291384" w:rsidP="00A52E8D">
      <w:pPr>
        <w:spacing w:after="0" w:line="240" w:lineRule="auto"/>
      </w:pPr>
      <w:r>
        <w:separator/>
      </w:r>
    </w:p>
  </w:endnote>
  <w:endnote w:type="continuationSeparator" w:id="0">
    <w:p w:rsidR="00291384" w:rsidRDefault="00291384" w:rsidP="00A52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E8D" w:rsidRDefault="00A52E8D">
    <w:pPr>
      <w:pStyle w:val="Pieddepage"/>
    </w:pPr>
  </w:p>
  <w:p w:rsidR="00A52E8D" w:rsidRDefault="00A52E8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384" w:rsidRDefault="00291384" w:rsidP="00A52E8D">
      <w:pPr>
        <w:spacing w:after="0" w:line="240" w:lineRule="auto"/>
      </w:pPr>
      <w:r>
        <w:separator/>
      </w:r>
    </w:p>
  </w:footnote>
  <w:footnote w:type="continuationSeparator" w:id="0">
    <w:p w:rsidR="00291384" w:rsidRDefault="00291384" w:rsidP="00A52E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53A8AC8"/>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18760EF1"/>
    <w:multiLevelType w:val="hybridMultilevel"/>
    <w:tmpl w:val="71703D32"/>
    <w:lvl w:ilvl="0" w:tplc="34C85E26">
      <w:start w:val="5"/>
      <w:numFmt w:val="bullet"/>
      <w:lvlText w:val=""/>
      <w:lvlJc w:val="left"/>
      <w:pPr>
        <w:ind w:left="720" w:hanging="360"/>
      </w:pPr>
      <w:rPr>
        <w:rFonts w:ascii="Symbol" w:eastAsiaTheme="minorHAns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2DE32075"/>
    <w:multiLevelType w:val="hybridMultilevel"/>
    <w:tmpl w:val="03787B92"/>
    <w:lvl w:ilvl="0" w:tplc="8DD83DC4">
      <w:start w:val="9"/>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3FB243B"/>
    <w:multiLevelType w:val="hybridMultilevel"/>
    <w:tmpl w:val="4F98D4BE"/>
    <w:lvl w:ilvl="0" w:tplc="040C0001">
      <w:start w:val="1"/>
      <w:numFmt w:val="bullet"/>
      <w:lvlText w:val=""/>
      <w:lvlJc w:val="left"/>
      <w:pPr>
        <w:ind w:left="716" w:hanging="360"/>
      </w:pPr>
      <w:rPr>
        <w:rFonts w:ascii="Symbol" w:hAnsi="Symbol" w:hint="default"/>
      </w:rPr>
    </w:lvl>
    <w:lvl w:ilvl="1" w:tplc="2A9632AC">
      <w:numFmt w:val="bullet"/>
      <w:lvlText w:val="-"/>
      <w:lvlJc w:val="left"/>
      <w:pPr>
        <w:ind w:left="1436" w:hanging="360"/>
      </w:pPr>
      <w:rPr>
        <w:rFonts w:ascii="Times New Roman" w:eastAsia="Times New Roman" w:hAnsi="Times New Roman" w:cs="Times New Roman" w:hint="default"/>
      </w:rPr>
    </w:lvl>
    <w:lvl w:ilvl="2" w:tplc="040C0005" w:tentative="1">
      <w:start w:val="1"/>
      <w:numFmt w:val="bullet"/>
      <w:lvlText w:val=""/>
      <w:lvlJc w:val="left"/>
      <w:pPr>
        <w:ind w:left="2156" w:hanging="360"/>
      </w:pPr>
      <w:rPr>
        <w:rFonts w:ascii="Wingdings" w:hAnsi="Wingdings" w:hint="default"/>
      </w:rPr>
    </w:lvl>
    <w:lvl w:ilvl="3" w:tplc="040C0001" w:tentative="1">
      <w:start w:val="1"/>
      <w:numFmt w:val="bullet"/>
      <w:lvlText w:val=""/>
      <w:lvlJc w:val="left"/>
      <w:pPr>
        <w:ind w:left="2876" w:hanging="360"/>
      </w:pPr>
      <w:rPr>
        <w:rFonts w:ascii="Symbol" w:hAnsi="Symbol" w:hint="default"/>
      </w:rPr>
    </w:lvl>
    <w:lvl w:ilvl="4" w:tplc="040C0003" w:tentative="1">
      <w:start w:val="1"/>
      <w:numFmt w:val="bullet"/>
      <w:lvlText w:val="o"/>
      <w:lvlJc w:val="left"/>
      <w:pPr>
        <w:ind w:left="3596" w:hanging="360"/>
      </w:pPr>
      <w:rPr>
        <w:rFonts w:ascii="Courier New" w:hAnsi="Courier New" w:cs="Courier New" w:hint="default"/>
      </w:rPr>
    </w:lvl>
    <w:lvl w:ilvl="5" w:tplc="040C0005" w:tentative="1">
      <w:start w:val="1"/>
      <w:numFmt w:val="bullet"/>
      <w:lvlText w:val=""/>
      <w:lvlJc w:val="left"/>
      <w:pPr>
        <w:ind w:left="4316" w:hanging="360"/>
      </w:pPr>
      <w:rPr>
        <w:rFonts w:ascii="Wingdings" w:hAnsi="Wingdings" w:hint="default"/>
      </w:rPr>
    </w:lvl>
    <w:lvl w:ilvl="6" w:tplc="040C0001" w:tentative="1">
      <w:start w:val="1"/>
      <w:numFmt w:val="bullet"/>
      <w:lvlText w:val=""/>
      <w:lvlJc w:val="left"/>
      <w:pPr>
        <w:ind w:left="5036" w:hanging="360"/>
      </w:pPr>
      <w:rPr>
        <w:rFonts w:ascii="Symbol" w:hAnsi="Symbol" w:hint="default"/>
      </w:rPr>
    </w:lvl>
    <w:lvl w:ilvl="7" w:tplc="040C0003" w:tentative="1">
      <w:start w:val="1"/>
      <w:numFmt w:val="bullet"/>
      <w:lvlText w:val="o"/>
      <w:lvlJc w:val="left"/>
      <w:pPr>
        <w:ind w:left="5756" w:hanging="360"/>
      </w:pPr>
      <w:rPr>
        <w:rFonts w:ascii="Courier New" w:hAnsi="Courier New" w:cs="Courier New" w:hint="default"/>
      </w:rPr>
    </w:lvl>
    <w:lvl w:ilvl="8" w:tplc="040C0005" w:tentative="1">
      <w:start w:val="1"/>
      <w:numFmt w:val="bullet"/>
      <w:lvlText w:val=""/>
      <w:lvlJc w:val="left"/>
      <w:pPr>
        <w:ind w:left="6476"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99B"/>
    <w:rsid w:val="000312C5"/>
    <w:rsid w:val="00052C70"/>
    <w:rsid w:val="000C278C"/>
    <w:rsid w:val="001428C2"/>
    <w:rsid w:val="00144E08"/>
    <w:rsid w:val="00157F34"/>
    <w:rsid w:val="00171D49"/>
    <w:rsid w:val="00174077"/>
    <w:rsid w:val="001A29B8"/>
    <w:rsid w:val="001A4D11"/>
    <w:rsid w:val="001A6E10"/>
    <w:rsid w:val="001B6932"/>
    <w:rsid w:val="001B7470"/>
    <w:rsid w:val="001B799B"/>
    <w:rsid w:val="00251D86"/>
    <w:rsid w:val="00291384"/>
    <w:rsid w:val="00314374"/>
    <w:rsid w:val="0033640D"/>
    <w:rsid w:val="00363118"/>
    <w:rsid w:val="00366A2F"/>
    <w:rsid w:val="003B5234"/>
    <w:rsid w:val="004670E5"/>
    <w:rsid w:val="00485AB5"/>
    <w:rsid w:val="00490548"/>
    <w:rsid w:val="005830CF"/>
    <w:rsid w:val="005917F6"/>
    <w:rsid w:val="0061140C"/>
    <w:rsid w:val="006872D7"/>
    <w:rsid w:val="00703C90"/>
    <w:rsid w:val="00705FEE"/>
    <w:rsid w:val="00765F9C"/>
    <w:rsid w:val="00783A40"/>
    <w:rsid w:val="00797737"/>
    <w:rsid w:val="007E35D9"/>
    <w:rsid w:val="007E78FE"/>
    <w:rsid w:val="008530FA"/>
    <w:rsid w:val="008777AC"/>
    <w:rsid w:val="00895D18"/>
    <w:rsid w:val="008B406B"/>
    <w:rsid w:val="00927CF1"/>
    <w:rsid w:val="00942E4C"/>
    <w:rsid w:val="009478C5"/>
    <w:rsid w:val="00956614"/>
    <w:rsid w:val="00961ADD"/>
    <w:rsid w:val="009811FC"/>
    <w:rsid w:val="00994EA6"/>
    <w:rsid w:val="009C06F8"/>
    <w:rsid w:val="009D12BE"/>
    <w:rsid w:val="009E1080"/>
    <w:rsid w:val="009F47EC"/>
    <w:rsid w:val="00A00386"/>
    <w:rsid w:val="00A32F7E"/>
    <w:rsid w:val="00A47B7F"/>
    <w:rsid w:val="00A52E8D"/>
    <w:rsid w:val="00A84338"/>
    <w:rsid w:val="00AA2BAB"/>
    <w:rsid w:val="00B12AF8"/>
    <w:rsid w:val="00B71874"/>
    <w:rsid w:val="00BE607D"/>
    <w:rsid w:val="00BF34E1"/>
    <w:rsid w:val="00CB2178"/>
    <w:rsid w:val="00D3435E"/>
    <w:rsid w:val="00D36E93"/>
    <w:rsid w:val="00D560E6"/>
    <w:rsid w:val="00DE6458"/>
    <w:rsid w:val="00E50821"/>
    <w:rsid w:val="00EE1D60"/>
    <w:rsid w:val="00F03DED"/>
    <w:rsid w:val="00F17042"/>
    <w:rsid w:val="00F574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99B"/>
    <w:pPr>
      <w:spacing w:line="256" w:lineRule="auto"/>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799B"/>
    <w:pPr>
      <w:ind w:left="720"/>
      <w:contextualSpacing/>
    </w:pPr>
  </w:style>
  <w:style w:type="paragraph" w:customStyle="1" w:styleId="p23">
    <w:name w:val="p23"/>
    <w:basedOn w:val="Normal"/>
    <w:rsid w:val="001B799B"/>
    <w:pPr>
      <w:widowControl w:val="0"/>
      <w:tabs>
        <w:tab w:val="left" w:pos="720"/>
      </w:tabs>
      <w:snapToGrid w:val="0"/>
      <w:spacing w:after="0" w:line="240" w:lineRule="atLeast"/>
    </w:pPr>
    <w:rPr>
      <w:rFonts w:ascii="Times New Roman" w:eastAsia="Times New Roman" w:hAnsi="Times New Roman" w:cs="Times New Roman"/>
      <w:sz w:val="24"/>
      <w:szCs w:val="20"/>
      <w:lang w:eastAsia="fr-FR"/>
    </w:rPr>
  </w:style>
  <w:style w:type="table" w:styleId="Grilledutableau">
    <w:name w:val="Table Grid"/>
    <w:basedOn w:val="TableauNormal"/>
    <w:uiPriority w:val="59"/>
    <w:rsid w:val="001B7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B799B"/>
    <w:pPr>
      <w:tabs>
        <w:tab w:val="center" w:pos="4536"/>
        <w:tab w:val="right" w:pos="9072"/>
      </w:tabs>
      <w:spacing w:after="0" w:line="240" w:lineRule="auto"/>
    </w:pPr>
  </w:style>
  <w:style w:type="character" w:customStyle="1" w:styleId="En-tteCar">
    <w:name w:val="En-tête Car"/>
    <w:basedOn w:val="Policepardfaut"/>
    <w:link w:val="En-tte"/>
    <w:uiPriority w:val="99"/>
    <w:rsid w:val="001B799B"/>
  </w:style>
  <w:style w:type="paragraph" w:styleId="Pieddepage">
    <w:name w:val="footer"/>
    <w:basedOn w:val="Normal"/>
    <w:link w:val="PieddepageCar"/>
    <w:uiPriority w:val="99"/>
    <w:unhideWhenUsed/>
    <w:rsid w:val="00A52E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2E8D"/>
  </w:style>
  <w:style w:type="paragraph" w:styleId="Listepuces">
    <w:name w:val="List Bullet"/>
    <w:basedOn w:val="Normal"/>
    <w:uiPriority w:val="99"/>
    <w:unhideWhenUsed/>
    <w:rsid w:val="00942E4C"/>
    <w:pPr>
      <w:numPr>
        <w:numId w:val="3"/>
      </w:numPr>
      <w:contextualSpacing/>
    </w:pPr>
  </w:style>
  <w:style w:type="paragraph" w:styleId="Textedebulles">
    <w:name w:val="Balloon Text"/>
    <w:basedOn w:val="Normal"/>
    <w:link w:val="TextedebullesCar"/>
    <w:uiPriority w:val="99"/>
    <w:semiHidden/>
    <w:unhideWhenUsed/>
    <w:rsid w:val="00A843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84338"/>
    <w:rPr>
      <w:rFonts w:ascii="Tahoma" w:hAnsi="Tahoma" w:cs="Tahoma"/>
      <w:sz w:val="16"/>
      <w:szCs w:val="16"/>
    </w:rPr>
  </w:style>
  <w:style w:type="character" w:styleId="Lienhypertexte">
    <w:name w:val="Hyperlink"/>
    <w:basedOn w:val="Policepardfaut"/>
    <w:uiPriority w:val="99"/>
    <w:unhideWhenUsed/>
    <w:rsid w:val="00314374"/>
    <w:rPr>
      <w:color w:val="0563C1" w:themeColor="hyperlink"/>
      <w:u w:val="single"/>
    </w:rPr>
  </w:style>
  <w:style w:type="character" w:customStyle="1" w:styleId="object">
    <w:name w:val="object"/>
    <w:basedOn w:val="Policepardfaut"/>
    <w:rsid w:val="00314374"/>
  </w:style>
  <w:style w:type="paragraph" w:customStyle="1" w:styleId="p19">
    <w:name w:val="p19"/>
    <w:basedOn w:val="Normal"/>
    <w:rsid w:val="009F47EC"/>
    <w:pPr>
      <w:widowControl w:val="0"/>
      <w:tabs>
        <w:tab w:val="left" w:pos="240"/>
        <w:tab w:val="left" w:pos="780"/>
        <w:tab w:val="left" w:pos="860"/>
      </w:tabs>
      <w:spacing w:after="0" w:line="380" w:lineRule="atLeast"/>
      <w:ind w:left="1152" w:firstLine="432"/>
    </w:pPr>
    <w:rPr>
      <w:rFonts w:ascii="Times New Roman" w:eastAsia="Times New Roman" w:hAnsi="Times New Roman" w:cs="Times New Roman"/>
      <w:snapToGrid w:val="0"/>
      <w:sz w:val="24"/>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99B"/>
    <w:pPr>
      <w:spacing w:line="256" w:lineRule="auto"/>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799B"/>
    <w:pPr>
      <w:ind w:left="720"/>
      <w:contextualSpacing/>
    </w:pPr>
  </w:style>
  <w:style w:type="paragraph" w:customStyle="1" w:styleId="p23">
    <w:name w:val="p23"/>
    <w:basedOn w:val="Normal"/>
    <w:rsid w:val="001B799B"/>
    <w:pPr>
      <w:widowControl w:val="0"/>
      <w:tabs>
        <w:tab w:val="left" w:pos="720"/>
      </w:tabs>
      <w:snapToGrid w:val="0"/>
      <w:spacing w:after="0" w:line="240" w:lineRule="atLeast"/>
    </w:pPr>
    <w:rPr>
      <w:rFonts w:ascii="Times New Roman" w:eastAsia="Times New Roman" w:hAnsi="Times New Roman" w:cs="Times New Roman"/>
      <w:sz w:val="24"/>
      <w:szCs w:val="20"/>
      <w:lang w:eastAsia="fr-FR"/>
    </w:rPr>
  </w:style>
  <w:style w:type="table" w:styleId="Grilledutableau">
    <w:name w:val="Table Grid"/>
    <w:basedOn w:val="TableauNormal"/>
    <w:uiPriority w:val="59"/>
    <w:rsid w:val="001B7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B799B"/>
    <w:pPr>
      <w:tabs>
        <w:tab w:val="center" w:pos="4536"/>
        <w:tab w:val="right" w:pos="9072"/>
      </w:tabs>
      <w:spacing w:after="0" w:line="240" w:lineRule="auto"/>
    </w:pPr>
  </w:style>
  <w:style w:type="character" w:customStyle="1" w:styleId="En-tteCar">
    <w:name w:val="En-tête Car"/>
    <w:basedOn w:val="Policepardfaut"/>
    <w:link w:val="En-tte"/>
    <w:uiPriority w:val="99"/>
    <w:rsid w:val="001B799B"/>
  </w:style>
  <w:style w:type="paragraph" w:styleId="Pieddepage">
    <w:name w:val="footer"/>
    <w:basedOn w:val="Normal"/>
    <w:link w:val="PieddepageCar"/>
    <w:uiPriority w:val="99"/>
    <w:unhideWhenUsed/>
    <w:rsid w:val="00A52E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2E8D"/>
  </w:style>
  <w:style w:type="paragraph" w:styleId="Listepuces">
    <w:name w:val="List Bullet"/>
    <w:basedOn w:val="Normal"/>
    <w:uiPriority w:val="99"/>
    <w:unhideWhenUsed/>
    <w:rsid w:val="00942E4C"/>
    <w:pPr>
      <w:numPr>
        <w:numId w:val="3"/>
      </w:numPr>
      <w:contextualSpacing/>
    </w:pPr>
  </w:style>
  <w:style w:type="paragraph" w:styleId="Textedebulles">
    <w:name w:val="Balloon Text"/>
    <w:basedOn w:val="Normal"/>
    <w:link w:val="TextedebullesCar"/>
    <w:uiPriority w:val="99"/>
    <w:semiHidden/>
    <w:unhideWhenUsed/>
    <w:rsid w:val="00A843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84338"/>
    <w:rPr>
      <w:rFonts w:ascii="Tahoma" w:hAnsi="Tahoma" w:cs="Tahoma"/>
      <w:sz w:val="16"/>
      <w:szCs w:val="16"/>
    </w:rPr>
  </w:style>
  <w:style w:type="character" w:styleId="Lienhypertexte">
    <w:name w:val="Hyperlink"/>
    <w:basedOn w:val="Policepardfaut"/>
    <w:uiPriority w:val="99"/>
    <w:unhideWhenUsed/>
    <w:rsid w:val="00314374"/>
    <w:rPr>
      <w:color w:val="0563C1" w:themeColor="hyperlink"/>
      <w:u w:val="single"/>
    </w:rPr>
  </w:style>
  <w:style w:type="character" w:customStyle="1" w:styleId="object">
    <w:name w:val="object"/>
    <w:basedOn w:val="Policepardfaut"/>
    <w:rsid w:val="00314374"/>
  </w:style>
  <w:style w:type="paragraph" w:customStyle="1" w:styleId="p19">
    <w:name w:val="p19"/>
    <w:basedOn w:val="Normal"/>
    <w:rsid w:val="009F47EC"/>
    <w:pPr>
      <w:widowControl w:val="0"/>
      <w:tabs>
        <w:tab w:val="left" w:pos="240"/>
        <w:tab w:val="left" w:pos="780"/>
        <w:tab w:val="left" w:pos="860"/>
      </w:tabs>
      <w:spacing w:after="0" w:line="380" w:lineRule="atLeast"/>
      <w:ind w:left="1152" w:firstLine="432"/>
    </w:pPr>
    <w:rPr>
      <w:rFonts w:ascii="Times New Roman" w:eastAsia="Times New Roman" w:hAnsi="Times New Roman" w:cs="Times New Roman"/>
      <w:snapToGrid w:val="0"/>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03246">
      <w:bodyDiv w:val="1"/>
      <w:marLeft w:val="0"/>
      <w:marRight w:val="0"/>
      <w:marTop w:val="0"/>
      <w:marBottom w:val="0"/>
      <w:divBdr>
        <w:top w:val="none" w:sz="0" w:space="0" w:color="auto"/>
        <w:left w:val="none" w:sz="0" w:space="0" w:color="auto"/>
        <w:bottom w:val="none" w:sz="0" w:space="0" w:color="auto"/>
        <w:right w:val="none" w:sz="0" w:space="0" w:color="auto"/>
      </w:divBdr>
    </w:div>
    <w:div w:id="849026734">
      <w:bodyDiv w:val="1"/>
      <w:marLeft w:val="0"/>
      <w:marRight w:val="0"/>
      <w:marTop w:val="0"/>
      <w:marBottom w:val="0"/>
      <w:divBdr>
        <w:top w:val="none" w:sz="0" w:space="0" w:color="auto"/>
        <w:left w:val="none" w:sz="0" w:space="0" w:color="auto"/>
        <w:bottom w:val="none" w:sz="0" w:space="0" w:color="auto"/>
        <w:right w:val="none" w:sz="0" w:space="0" w:color="auto"/>
      </w:divBdr>
    </w:div>
    <w:div w:id="1964144445">
      <w:bodyDiv w:val="1"/>
      <w:marLeft w:val="0"/>
      <w:marRight w:val="0"/>
      <w:marTop w:val="0"/>
      <w:marBottom w:val="0"/>
      <w:divBdr>
        <w:top w:val="none" w:sz="0" w:space="0" w:color="auto"/>
        <w:left w:val="none" w:sz="0" w:space="0" w:color="auto"/>
        <w:bottom w:val="none" w:sz="0" w:space="0" w:color="auto"/>
        <w:right w:val="none" w:sz="0" w:space="0" w:color="auto"/>
      </w:divBdr>
      <w:divsChild>
        <w:div w:id="42944702">
          <w:marLeft w:val="0"/>
          <w:marRight w:val="0"/>
          <w:marTop w:val="0"/>
          <w:marBottom w:val="0"/>
          <w:divBdr>
            <w:top w:val="none" w:sz="0" w:space="0" w:color="auto"/>
            <w:left w:val="none" w:sz="0" w:space="0" w:color="auto"/>
            <w:bottom w:val="none" w:sz="0" w:space="0" w:color="auto"/>
            <w:right w:val="none" w:sz="0" w:space="0" w:color="auto"/>
          </w:divBdr>
        </w:div>
        <w:div w:id="1212423679">
          <w:marLeft w:val="0"/>
          <w:marRight w:val="0"/>
          <w:marTop w:val="0"/>
          <w:marBottom w:val="0"/>
          <w:divBdr>
            <w:top w:val="none" w:sz="0" w:space="0" w:color="auto"/>
            <w:left w:val="none" w:sz="0" w:space="0" w:color="auto"/>
            <w:bottom w:val="none" w:sz="0" w:space="0" w:color="auto"/>
            <w:right w:val="none" w:sz="0" w:space="0" w:color="auto"/>
          </w:divBdr>
        </w:div>
        <w:div w:id="1422221730">
          <w:marLeft w:val="0"/>
          <w:marRight w:val="0"/>
          <w:marTop w:val="0"/>
          <w:marBottom w:val="0"/>
          <w:divBdr>
            <w:top w:val="none" w:sz="0" w:space="0" w:color="auto"/>
            <w:left w:val="none" w:sz="0" w:space="0" w:color="auto"/>
            <w:bottom w:val="none" w:sz="0" w:space="0" w:color="auto"/>
            <w:right w:val="none" w:sz="0" w:space="0" w:color="auto"/>
          </w:divBdr>
        </w:div>
        <w:div w:id="840586193">
          <w:marLeft w:val="0"/>
          <w:marRight w:val="0"/>
          <w:marTop w:val="0"/>
          <w:marBottom w:val="0"/>
          <w:divBdr>
            <w:top w:val="none" w:sz="0" w:space="0" w:color="auto"/>
            <w:left w:val="none" w:sz="0" w:space="0" w:color="auto"/>
            <w:bottom w:val="none" w:sz="0" w:space="0" w:color="auto"/>
            <w:right w:val="none" w:sz="0" w:space="0" w:color="auto"/>
          </w:divBdr>
        </w:div>
        <w:div w:id="326707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yona.waksman@mom.f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archeometrie.cn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606</Words>
  <Characters>3333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Cecile</dc:creator>
  <cp:lastModifiedBy>yona</cp:lastModifiedBy>
  <cp:revision>8</cp:revision>
  <cp:lastPrinted>2017-02-24T03:36:00Z</cp:lastPrinted>
  <dcterms:created xsi:type="dcterms:W3CDTF">2017-02-24T03:16:00Z</dcterms:created>
  <dcterms:modified xsi:type="dcterms:W3CDTF">2017-02-24T03:39:00Z</dcterms:modified>
</cp:coreProperties>
</file>